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41BF2784" w14:textId="77777777" w:rsidR="00F07361" w:rsidRDefault="00F07361" w:rsidP="000E1307">
          <w:pPr>
            <w:jc w:val="center"/>
            <w:rPr>
              <w:rFonts w:eastAsiaTheme="minorEastAsia"/>
              <w:b/>
              <w:sz w:val="32"/>
              <w:lang w:val="en-US" w:eastAsia="ja-JP"/>
            </w:rPr>
          </w:pPr>
        </w:p>
        <w:p w14:paraId="5D5BDD6D" w14:textId="77777777" w:rsidR="0066208C" w:rsidRPr="007A43E3" w:rsidRDefault="0066208C" w:rsidP="000E1307">
          <w:pPr>
            <w:jc w:val="center"/>
          </w:pPr>
        </w:p>
        <w:p w14:paraId="284A7CB6" w14:textId="77777777" w:rsidR="00F07361" w:rsidRDefault="00F07361" w:rsidP="0068728F">
          <w:pPr>
            <w:jc w:val="both"/>
            <w:rPr>
              <w:rFonts w:eastAsiaTheme="minorEastAsia"/>
              <w:b/>
              <w:sz w:val="32"/>
              <w:lang w:val="en-US" w:eastAsia="ja-JP"/>
            </w:rPr>
          </w:pPr>
        </w:p>
        <w:p w14:paraId="4C9F0AFD" w14:textId="77777777" w:rsidR="00F07361" w:rsidRDefault="00F07361" w:rsidP="0068728F">
          <w:pPr>
            <w:jc w:val="both"/>
            <w:rPr>
              <w:rFonts w:eastAsiaTheme="minorEastAsia"/>
              <w:b/>
              <w:sz w:val="32"/>
              <w:lang w:val="en-US" w:eastAsia="ja-JP"/>
            </w:rPr>
          </w:pPr>
        </w:p>
        <w:p w14:paraId="0C756095" w14:textId="77777777" w:rsidR="000E1307" w:rsidRDefault="000E1307" w:rsidP="0068728F">
          <w:pPr>
            <w:jc w:val="both"/>
            <w:rPr>
              <w:rFonts w:eastAsiaTheme="minorEastAsia"/>
              <w:b/>
              <w:sz w:val="32"/>
              <w:lang w:val="en-US" w:eastAsia="ja-JP"/>
            </w:rPr>
          </w:pPr>
        </w:p>
        <w:p w14:paraId="0E06F159" w14:textId="77777777" w:rsidR="000E1307" w:rsidRDefault="000E1307" w:rsidP="0068728F">
          <w:pPr>
            <w:jc w:val="both"/>
            <w:rPr>
              <w:rFonts w:eastAsiaTheme="minorEastAsia"/>
              <w:b/>
              <w:sz w:val="32"/>
              <w:lang w:val="en-US" w:eastAsia="ja-JP"/>
            </w:rPr>
          </w:pPr>
        </w:p>
        <w:p w14:paraId="3B65A62B" w14:textId="77777777" w:rsidR="000E1307" w:rsidRPr="000D255B" w:rsidRDefault="000E1307" w:rsidP="000E1307">
          <w:pPr>
            <w:jc w:val="center"/>
            <w:rPr>
              <w:rFonts w:eastAsiaTheme="minorEastAsia"/>
              <w:b/>
              <w:sz w:val="52"/>
              <w:lang w:val="en-US" w:eastAsia="ja-JP"/>
            </w:rPr>
          </w:pPr>
        </w:p>
        <w:p w14:paraId="45A49A5C" w14:textId="06831875" w:rsidR="000E1307" w:rsidRPr="000D255B" w:rsidRDefault="000D255B" w:rsidP="000E1307">
          <w:pPr>
            <w:jc w:val="center"/>
            <w:rPr>
              <w:rFonts w:eastAsiaTheme="minorEastAsia"/>
              <w:b/>
              <w:sz w:val="52"/>
              <w:lang w:val="en-US" w:eastAsia="ja-JP"/>
            </w:rPr>
          </w:pPr>
          <w:r w:rsidRPr="000D255B">
            <w:rPr>
              <w:rFonts w:eastAsiaTheme="minorEastAsia"/>
              <w:b/>
              <w:noProof/>
              <w:sz w:val="52"/>
              <w:lang w:eastAsia="en-GB"/>
            </w:rPr>
            <w:t>Wallsend Jubilee Primary School</w:t>
          </w:r>
        </w:p>
        <w:p w14:paraId="56C293FC" w14:textId="77777777" w:rsidR="00BB5571" w:rsidRDefault="00BB5571" w:rsidP="0068728F">
          <w:pPr>
            <w:jc w:val="both"/>
            <w:rPr>
              <w:rFonts w:eastAsiaTheme="minorEastAsia"/>
              <w:b/>
              <w:sz w:val="32"/>
              <w:lang w:val="en-US" w:eastAsia="ja-JP"/>
            </w:rPr>
          </w:pPr>
        </w:p>
        <w:p w14:paraId="01B41F37" w14:textId="77777777" w:rsidR="00F07361" w:rsidRDefault="00F07361" w:rsidP="0068728F">
          <w:pPr>
            <w:jc w:val="both"/>
            <w:rPr>
              <w:rFonts w:eastAsiaTheme="minorEastAsia"/>
              <w:b/>
              <w:sz w:val="32"/>
              <w:lang w:val="en-US" w:eastAsia="ja-JP"/>
            </w:rPr>
          </w:pPr>
        </w:p>
        <w:p w14:paraId="761E2D56" w14:textId="77777777" w:rsidR="000E1307" w:rsidRDefault="000E1307" w:rsidP="0068728F">
          <w:pPr>
            <w:jc w:val="both"/>
            <w:rPr>
              <w:rFonts w:eastAsiaTheme="minorEastAsia"/>
              <w:b/>
              <w:sz w:val="32"/>
              <w:lang w:val="en-US" w:eastAsia="ja-JP"/>
            </w:rPr>
          </w:pPr>
        </w:p>
        <w:p w14:paraId="7EBE2A76" w14:textId="19A53883" w:rsidR="000E1307" w:rsidRDefault="000D255B" w:rsidP="000D255B">
          <w:pPr>
            <w:jc w:val="center"/>
            <w:rPr>
              <w:rFonts w:eastAsiaTheme="minorEastAsia"/>
              <w:b/>
              <w:sz w:val="32"/>
              <w:lang w:val="en-US" w:eastAsia="ja-JP"/>
            </w:rPr>
          </w:pPr>
          <w:r>
            <w:rPr>
              <w:noProof/>
              <w:lang w:eastAsia="en-GB"/>
            </w:rPr>
            <w:drawing>
              <wp:inline distT="0" distB="0" distL="0" distR="0" wp14:anchorId="7275A75E" wp14:editId="26A2C0AE">
                <wp:extent cx="1794294" cy="1485314"/>
                <wp:effectExtent l="0" t="0" r="0" b="635"/>
                <wp:docPr id="2" name="Picture 2" descr="Image result for wallsend jubile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lsend jubilee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445" cy="1485439"/>
                        </a:xfrm>
                        <a:prstGeom prst="rect">
                          <a:avLst/>
                        </a:prstGeom>
                        <a:noFill/>
                        <a:ln>
                          <a:noFill/>
                        </a:ln>
                      </pic:spPr>
                    </pic:pic>
                  </a:graphicData>
                </a:graphic>
              </wp:inline>
            </w:drawing>
          </w:r>
        </w:p>
        <w:p w14:paraId="606FE920" w14:textId="77777777" w:rsidR="00F07361" w:rsidRDefault="00F07361" w:rsidP="0068728F">
          <w:pPr>
            <w:jc w:val="both"/>
            <w:rPr>
              <w:rFonts w:eastAsiaTheme="minorEastAsia"/>
              <w:b/>
              <w:sz w:val="32"/>
              <w:lang w:val="en-US" w:eastAsia="ja-JP"/>
            </w:rPr>
          </w:pPr>
        </w:p>
        <w:p w14:paraId="404F5EFF" w14:textId="77777777" w:rsidR="00BB5571" w:rsidRDefault="00BB5571" w:rsidP="0068728F">
          <w:pPr>
            <w:jc w:val="both"/>
            <w:rPr>
              <w:rFonts w:eastAsiaTheme="minorEastAsia"/>
              <w:b/>
              <w:sz w:val="32"/>
              <w:lang w:val="en-US" w:eastAsia="ja-JP"/>
            </w:rPr>
          </w:pPr>
        </w:p>
        <w:p w14:paraId="3FFC2578" w14:textId="77777777" w:rsidR="00253BCA" w:rsidRPr="001A4BE7" w:rsidRDefault="00253BCA" w:rsidP="00682C2E">
          <w:pPr>
            <w:jc w:val="center"/>
            <w:rPr>
              <w:rFonts w:eastAsiaTheme="majorEastAsia" w:cs="Arial"/>
              <w:color w:val="000000" w:themeColor="text1"/>
              <w:sz w:val="28"/>
              <w:szCs w:val="28"/>
              <w:lang w:eastAsia="ja-JP"/>
            </w:rPr>
          </w:pPr>
        </w:p>
        <w:p w14:paraId="47363559" w14:textId="6E4DE404" w:rsidR="00A74840" w:rsidRDefault="00A22607" w:rsidP="00A74840">
          <w:pPr>
            <w:pBdr>
              <w:bottom w:val="single" w:sz="4" w:space="1" w:color="auto"/>
            </w:pBdr>
            <w:jc w:val="center"/>
            <w:rPr>
              <w:rFonts w:eastAsiaTheme="majorEastAsia" w:cs="Arial"/>
              <w:color w:val="000000" w:themeColor="text1"/>
              <w:sz w:val="72"/>
              <w:szCs w:val="80"/>
              <w:lang w:eastAsia="ja-JP"/>
            </w:rPr>
          </w:pPr>
          <w:r>
            <w:rPr>
              <w:rFonts w:eastAsiaTheme="majorEastAsia" w:cs="Arial"/>
              <w:color w:val="000000" w:themeColor="text1"/>
              <w:sz w:val="72"/>
              <w:szCs w:val="80"/>
              <w:lang w:eastAsia="ja-JP"/>
            </w:rPr>
            <w:t>Uniform Policy</w:t>
          </w:r>
          <w:r w:rsidR="00C000E8">
            <w:rPr>
              <w:rFonts w:eastAsiaTheme="majorEastAsia" w:cs="Arial"/>
              <w:color w:val="000000" w:themeColor="text1"/>
              <w:sz w:val="72"/>
              <w:szCs w:val="80"/>
              <w:lang w:eastAsia="ja-JP"/>
            </w:rPr>
            <w:t xml:space="preserve"> </w:t>
          </w:r>
        </w:p>
        <w:p w14:paraId="6D534AEE" w14:textId="2F6E75BD" w:rsidR="000D255B" w:rsidRDefault="000D255B" w:rsidP="00A74840">
          <w:pPr>
            <w:pBdr>
              <w:bottom w:val="single" w:sz="4" w:space="1" w:color="auto"/>
            </w:pBdr>
            <w:jc w:val="center"/>
            <w:rPr>
              <w:rFonts w:eastAsiaTheme="majorEastAsia" w:cs="Arial"/>
              <w:color w:val="000000" w:themeColor="text1"/>
              <w:sz w:val="72"/>
              <w:szCs w:val="80"/>
              <w:lang w:eastAsia="ja-JP"/>
            </w:rPr>
          </w:pPr>
          <w:r>
            <w:rPr>
              <w:rFonts w:eastAsiaTheme="majorEastAsia" w:cs="Arial"/>
              <w:color w:val="000000" w:themeColor="text1"/>
              <w:sz w:val="72"/>
              <w:szCs w:val="80"/>
              <w:lang w:eastAsia="ja-JP"/>
            </w:rPr>
            <w:t>2018-2020</w:t>
          </w:r>
        </w:p>
        <w:p w14:paraId="05A97F7C" w14:textId="77777777" w:rsidR="0066208C" w:rsidRDefault="0066208C" w:rsidP="00682C2E">
          <w:pPr>
            <w:pBdr>
              <w:bottom w:val="single" w:sz="4" w:space="1" w:color="auto"/>
            </w:pBdr>
            <w:jc w:val="center"/>
            <w:rPr>
              <w:rFonts w:eastAsiaTheme="majorEastAsia"/>
              <w:sz w:val="72"/>
              <w:szCs w:val="80"/>
              <w:lang w:val="en-US" w:eastAsia="ja-JP"/>
            </w:rPr>
          </w:pPr>
        </w:p>
        <w:p w14:paraId="528C7DF4" w14:textId="77777777" w:rsidR="0066208C" w:rsidRDefault="0066208C" w:rsidP="00682C2E">
          <w:pPr>
            <w:pBdr>
              <w:bottom w:val="single" w:sz="4" w:space="1" w:color="auto"/>
            </w:pBdr>
            <w:jc w:val="center"/>
            <w:rPr>
              <w:rFonts w:eastAsiaTheme="majorEastAsia"/>
              <w:sz w:val="72"/>
              <w:szCs w:val="80"/>
              <w:lang w:val="en-US" w:eastAsia="ja-JP"/>
            </w:rPr>
          </w:pPr>
        </w:p>
        <w:p w14:paraId="5784545E" w14:textId="77777777" w:rsidR="000D255B" w:rsidRDefault="00D048B6" w:rsidP="00682C2E">
          <w:pPr>
            <w:pBdr>
              <w:bottom w:val="single" w:sz="4" w:space="1" w:color="auto"/>
            </w:pBdr>
            <w:jc w:val="center"/>
            <w:rPr>
              <w:rFonts w:asciiTheme="majorHAnsi" w:eastAsiaTheme="majorEastAsia" w:hAnsiTheme="majorHAnsi" w:cstheme="majorBidi"/>
              <w:color w:val="5F5F5F" w:themeColor="accent1" w:themeShade="BF"/>
              <w:sz w:val="80"/>
              <w:szCs w:val="80"/>
              <w:lang w:val="en-US" w:eastAsia="ja-JP"/>
            </w:rPr>
          </w:pPr>
        </w:p>
      </w:sdtContent>
    </w:sdt>
    <w:p w14:paraId="72C8E589" w14:textId="119B7469" w:rsidR="00F07361" w:rsidRDefault="00F07361" w:rsidP="00682C2E">
      <w:pPr>
        <w:pBdr>
          <w:bottom w:val="single" w:sz="4" w:space="1" w:color="auto"/>
        </w:pBdr>
        <w:jc w:val="center"/>
        <w:rPr>
          <w:rFonts w:eastAsiaTheme="majorEastAsia" w:cs="Arial"/>
          <w:color w:val="000000" w:themeColor="text1"/>
          <w:sz w:val="72"/>
          <w:szCs w:val="80"/>
          <w:lang w:eastAsia="ja-JP"/>
        </w:rPr>
        <w:sectPr w:rsidR="00F07361" w:rsidSect="0066208C">
          <w:pgSz w:w="11906" w:h="16838"/>
          <w:pgMar w:top="1245" w:right="1274" w:bottom="1440" w:left="1276" w:header="709" w:footer="709" w:gutter="0"/>
          <w:pgBorders w:display="firstPage" w:offsetFrom="page">
            <w:top w:val="single" w:sz="36" w:space="24" w:color="FFD006"/>
            <w:left w:val="single" w:sz="36" w:space="24" w:color="FFD006"/>
            <w:bottom w:val="single" w:sz="36" w:space="24" w:color="FFD006"/>
            <w:right w:val="single" w:sz="36" w:space="24" w:color="FFD006"/>
          </w:pgBorders>
          <w:cols w:space="708"/>
          <w:docGrid w:linePitch="360"/>
        </w:sectPr>
      </w:pPr>
    </w:p>
    <w:p w14:paraId="201AA831" w14:textId="77777777" w:rsidR="0055675B" w:rsidRPr="000D255B" w:rsidRDefault="0055675B" w:rsidP="0068728F">
      <w:pPr>
        <w:pStyle w:val="ListParagraph"/>
        <w:spacing w:before="120" w:after="120" w:line="320" w:lineRule="exact"/>
        <w:ind w:left="360"/>
        <w:jc w:val="both"/>
        <w:rPr>
          <w:b/>
          <w:color w:val="000000" w:themeColor="text1"/>
          <w:sz w:val="28"/>
        </w:rPr>
      </w:pPr>
      <w:r w:rsidRPr="000D255B">
        <w:rPr>
          <w:b/>
          <w:color w:val="000000" w:themeColor="text1"/>
          <w:sz w:val="28"/>
        </w:rPr>
        <w:lastRenderedPageBreak/>
        <w:t>Contents:</w:t>
      </w:r>
    </w:p>
    <w:p w14:paraId="39B3172C" w14:textId="77777777" w:rsidR="00B60845" w:rsidRPr="000D255B" w:rsidRDefault="00D048B6" w:rsidP="00B60845">
      <w:pPr>
        <w:ind w:left="360"/>
        <w:rPr>
          <w:color w:val="000000" w:themeColor="text1"/>
        </w:rPr>
      </w:pPr>
      <w:hyperlink w:anchor="_Statement_of_intent_1" w:history="1">
        <w:r w:rsidR="00B60845" w:rsidRPr="000D255B">
          <w:rPr>
            <w:rStyle w:val="Hyperlink"/>
            <w:color w:val="000000" w:themeColor="text1"/>
            <w:u w:val="none"/>
          </w:rPr>
          <w:t>Statement of intent</w:t>
        </w:r>
      </w:hyperlink>
    </w:p>
    <w:bookmarkStart w:id="0" w:name="_Statement_of_intent"/>
    <w:bookmarkEnd w:id="0"/>
    <w:p w14:paraId="268CD5BE" w14:textId="77777777" w:rsidR="00054C57" w:rsidRPr="000D255B" w:rsidRDefault="00054C57" w:rsidP="00BF26DE">
      <w:pPr>
        <w:pStyle w:val="ListParagraph"/>
        <w:numPr>
          <w:ilvl w:val="0"/>
          <w:numId w:val="1"/>
        </w:numPr>
        <w:spacing w:before="120" w:line="320" w:lineRule="exact"/>
        <w:rPr>
          <w:rFonts w:cs="Arial"/>
          <w:color w:val="000000" w:themeColor="text1"/>
        </w:rPr>
      </w:pPr>
      <w:r w:rsidRPr="000D255B">
        <w:rPr>
          <w:rFonts w:cs="Arial"/>
          <w:color w:val="000000" w:themeColor="text1"/>
        </w:rPr>
        <w:fldChar w:fldCharType="begin"/>
      </w:r>
      <w:r w:rsidRPr="000D255B">
        <w:rPr>
          <w:rFonts w:cs="Arial"/>
          <w:color w:val="000000" w:themeColor="text1"/>
        </w:rPr>
        <w:instrText xml:space="preserve"> HYPERLINK  \l "_Legislative_framework" </w:instrText>
      </w:r>
      <w:r w:rsidRPr="000D255B">
        <w:rPr>
          <w:rFonts w:cs="Arial"/>
          <w:color w:val="000000" w:themeColor="text1"/>
        </w:rPr>
        <w:fldChar w:fldCharType="separate"/>
      </w:r>
      <w:r w:rsidRPr="000D255B">
        <w:rPr>
          <w:rStyle w:val="Hyperlink"/>
          <w:rFonts w:cs="Arial"/>
          <w:color w:val="000000" w:themeColor="text1"/>
          <w:u w:val="none"/>
        </w:rPr>
        <w:t>Legislative framework</w:t>
      </w:r>
      <w:r w:rsidRPr="000D255B">
        <w:rPr>
          <w:rFonts w:cs="Arial"/>
          <w:color w:val="000000" w:themeColor="text1"/>
        </w:rPr>
        <w:fldChar w:fldCharType="end"/>
      </w:r>
    </w:p>
    <w:p w14:paraId="03F09CF0"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Cost_and_availability" w:history="1">
        <w:r w:rsidR="00553749" w:rsidRPr="000D255B">
          <w:rPr>
            <w:rStyle w:val="Hyperlink"/>
            <w:rFonts w:ascii="Arial" w:hAnsi="Arial" w:cs="Arial"/>
            <w:color w:val="000000" w:themeColor="text1"/>
            <w:u w:val="none"/>
          </w:rPr>
          <w:t>Cost and availability</w:t>
        </w:r>
      </w:hyperlink>
    </w:p>
    <w:p w14:paraId="40C15E88"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Religious_clothing" w:history="1">
        <w:r w:rsidR="00553749" w:rsidRPr="000D255B">
          <w:rPr>
            <w:rStyle w:val="Hyperlink"/>
            <w:rFonts w:cs="Arial"/>
            <w:color w:val="000000" w:themeColor="text1"/>
            <w:u w:val="none"/>
          </w:rPr>
          <w:t>Religious clothing</w:t>
        </w:r>
      </w:hyperlink>
    </w:p>
    <w:p w14:paraId="55545BD9"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Equality" w:history="1">
        <w:r w:rsidR="00553749" w:rsidRPr="000D255B">
          <w:rPr>
            <w:rStyle w:val="Hyperlink"/>
            <w:rFonts w:cs="Arial"/>
            <w:color w:val="000000" w:themeColor="text1"/>
            <w:u w:val="none"/>
          </w:rPr>
          <w:t>Equality</w:t>
        </w:r>
      </w:hyperlink>
    </w:p>
    <w:p w14:paraId="205488DF"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Complaints_and_challenges" w:history="1">
        <w:r w:rsidR="00553749" w:rsidRPr="000D255B">
          <w:rPr>
            <w:rStyle w:val="Hyperlink"/>
            <w:rFonts w:cs="Arial"/>
            <w:color w:val="000000" w:themeColor="text1"/>
            <w:u w:val="none"/>
          </w:rPr>
          <w:t>Complaints and challenges</w:t>
        </w:r>
      </w:hyperlink>
    </w:p>
    <w:p w14:paraId="6613A235"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Non-compliance" w:history="1">
        <w:r w:rsidR="00553749" w:rsidRPr="000D255B">
          <w:rPr>
            <w:rStyle w:val="Hyperlink"/>
            <w:rFonts w:cs="Arial"/>
            <w:color w:val="000000" w:themeColor="text1"/>
            <w:u w:val="none"/>
          </w:rPr>
          <w:t>Non-compliance</w:t>
        </w:r>
      </w:hyperlink>
    </w:p>
    <w:p w14:paraId="1A42CB3C"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School_colours" w:history="1">
        <w:r w:rsidR="00553749" w:rsidRPr="000D255B">
          <w:rPr>
            <w:rStyle w:val="Hyperlink"/>
            <w:rFonts w:cs="Arial"/>
            <w:color w:val="000000" w:themeColor="text1"/>
            <w:u w:val="none"/>
          </w:rPr>
          <w:t>School colours</w:t>
        </w:r>
      </w:hyperlink>
    </w:p>
    <w:p w14:paraId="0F7B7991"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Boys’_uniforms" w:history="1">
        <w:r w:rsidR="00553749" w:rsidRPr="000D255B">
          <w:rPr>
            <w:rStyle w:val="Hyperlink"/>
            <w:rFonts w:cs="Arial"/>
            <w:color w:val="000000" w:themeColor="text1"/>
            <w:u w:val="none"/>
          </w:rPr>
          <w:t>Boys’ uniforms</w:t>
        </w:r>
      </w:hyperlink>
    </w:p>
    <w:p w14:paraId="0EF36F12" w14:textId="7B749B1E"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Girls_uniforms" w:history="1">
        <w:r w:rsidR="00553749" w:rsidRPr="000D255B">
          <w:rPr>
            <w:rStyle w:val="Hyperlink"/>
            <w:rFonts w:cs="Arial"/>
            <w:color w:val="000000" w:themeColor="text1"/>
            <w:u w:val="none"/>
          </w:rPr>
          <w:t>Girls</w:t>
        </w:r>
        <w:r w:rsidR="00BF26DE" w:rsidRPr="000D255B">
          <w:rPr>
            <w:rStyle w:val="Hyperlink"/>
            <w:rFonts w:cs="Arial"/>
            <w:color w:val="000000" w:themeColor="text1"/>
            <w:u w:val="none"/>
          </w:rPr>
          <w:t>’</w:t>
        </w:r>
        <w:r w:rsidR="00553749" w:rsidRPr="000D255B">
          <w:rPr>
            <w:rStyle w:val="Hyperlink"/>
            <w:rFonts w:cs="Arial"/>
            <w:color w:val="000000" w:themeColor="text1"/>
            <w:u w:val="none"/>
          </w:rPr>
          <w:t xml:space="preserve"> uniforms</w:t>
        </w:r>
      </w:hyperlink>
    </w:p>
    <w:p w14:paraId="2BF8AC47"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PE_kits" w:history="1">
        <w:r w:rsidR="00553749" w:rsidRPr="000D255B">
          <w:rPr>
            <w:rStyle w:val="Hyperlink"/>
            <w:rFonts w:cs="Arial"/>
            <w:color w:val="000000" w:themeColor="text1"/>
            <w:u w:val="none"/>
          </w:rPr>
          <w:t>PE kits</w:t>
        </w:r>
      </w:hyperlink>
    </w:p>
    <w:p w14:paraId="7DF5F61B"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Footwear" w:history="1">
        <w:r w:rsidR="00553749" w:rsidRPr="000D255B">
          <w:rPr>
            <w:rStyle w:val="Hyperlink"/>
            <w:rFonts w:cs="Arial"/>
            <w:color w:val="000000" w:themeColor="text1"/>
            <w:u w:val="none"/>
          </w:rPr>
          <w:t>Footwear</w:t>
        </w:r>
      </w:hyperlink>
    </w:p>
    <w:p w14:paraId="5FEF739A"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Jewellery" w:history="1">
        <w:r w:rsidR="00553749" w:rsidRPr="000D255B">
          <w:rPr>
            <w:rStyle w:val="Hyperlink"/>
            <w:rFonts w:cs="Arial"/>
            <w:color w:val="000000" w:themeColor="text1"/>
            <w:u w:val="none"/>
          </w:rPr>
          <w:t>Jewellery</w:t>
        </w:r>
      </w:hyperlink>
    </w:p>
    <w:p w14:paraId="52DFF223" w14:textId="527D05A0" w:rsidR="00422926" w:rsidRPr="000D255B" w:rsidRDefault="00D048B6" w:rsidP="00BF26DE">
      <w:pPr>
        <w:pStyle w:val="ListParagraph"/>
        <w:numPr>
          <w:ilvl w:val="0"/>
          <w:numId w:val="1"/>
        </w:numPr>
        <w:spacing w:before="120" w:after="120" w:line="320" w:lineRule="exact"/>
        <w:rPr>
          <w:rFonts w:cs="Arial"/>
          <w:color w:val="000000" w:themeColor="text1"/>
        </w:rPr>
      </w:pPr>
      <w:hyperlink w:anchor="_Hairstyles" w:history="1">
        <w:r w:rsidR="00422926" w:rsidRPr="000D255B">
          <w:rPr>
            <w:rStyle w:val="Hyperlink"/>
            <w:rFonts w:cs="Arial"/>
            <w:color w:val="000000" w:themeColor="text1"/>
            <w:u w:val="none"/>
          </w:rPr>
          <w:t>Hairstyles</w:t>
        </w:r>
      </w:hyperlink>
    </w:p>
    <w:p w14:paraId="0032B64A" w14:textId="396C2E56" w:rsidR="00553749" w:rsidRPr="000D255B" w:rsidRDefault="00D048B6" w:rsidP="00BF26DE">
      <w:pPr>
        <w:pStyle w:val="ListParagraph"/>
        <w:numPr>
          <w:ilvl w:val="0"/>
          <w:numId w:val="1"/>
        </w:numPr>
        <w:spacing w:before="120" w:after="120" w:line="320" w:lineRule="exact"/>
        <w:rPr>
          <w:rStyle w:val="Hyperlink"/>
          <w:rFonts w:cs="Arial"/>
          <w:color w:val="000000" w:themeColor="text1"/>
          <w:u w:val="none"/>
        </w:rPr>
      </w:pPr>
      <w:hyperlink w:anchor="_Make-up" w:history="1">
        <w:r w:rsidR="00553749" w:rsidRPr="000D255B">
          <w:rPr>
            <w:rStyle w:val="Hyperlink"/>
            <w:rFonts w:cs="Arial"/>
            <w:color w:val="000000" w:themeColor="text1"/>
            <w:u w:val="none"/>
          </w:rPr>
          <w:t>Make</w:t>
        </w:r>
        <w:r w:rsidR="00BF26DE" w:rsidRPr="000D255B">
          <w:rPr>
            <w:rStyle w:val="Hyperlink"/>
            <w:rFonts w:cs="Arial"/>
            <w:color w:val="000000" w:themeColor="text1"/>
            <w:u w:val="none"/>
          </w:rPr>
          <w:t>-</w:t>
        </w:r>
        <w:r w:rsidR="00553749" w:rsidRPr="000D255B">
          <w:rPr>
            <w:rStyle w:val="Hyperlink"/>
            <w:rFonts w:cs="Arial"/>
            <w:color w:val="000000" w:themeColor="text1"/>
            <w:u w:val="none"/>
          </w:rPr>
          <w:t>up</w:t>
        </w:r>
      </w:hyperlink>
    </w:p>
    <w:p w14:paraId="063A79D4" w14:textId="51D2BB60" w:rsidR="003744D2" w:rsidRPr="000D255B" w:rsidRDefault="00D048B6" w:rsidP="00BF26DE">
      <w:pPr>
        <w:pStyle w:val="ListParagraph"/>
        <w:numPr>
          <w:ilvl w:val="0"/>
          <w:numId w:val="1"/>
        </w:numPr>
        <w:spacing w:before="120" w:after="120" w:line="320" w:lineRule="exact"/>
        <w:rPr>
          <w:rFonts w:cs="Arial"/>
          <w:color w:val="000000" w:themeColor="text1"/>
        </w:rPr>
      </w:pPr>
      <w:hyperlink w:anchor="_Hot_weather" w:history="1">
        <w:r w:rsidR="003744D2" w:rsidRPr="000D255B">
          <w:rPr>
            <w:rStyle w:val="Hyperlink"/>
            <w:rFonts w:cs="Arial"/>
            <w:color w:val="000000" w:themeColor="text1"/>
            <w:u w:val="none"/>
          </w:rPr>
          <w:t>Hot weather</w:t>
        </w:r>
      </w:hyperlink>
    </w:p>
    <w:p w14:paraId="3487D21B" w14:textId="77777777" w:rsidR="00553749" w:rsidRPr="000D255B" w:rsidRDefault="00D048B6" w:rsidP="00BF26DE">
      <w:pPr>
        <w:pStyle w:val="ListParagraph"/>
        <w:numPr>
          <w:ilvl w:val="0"/>
          <w:numId w:val="1"/>
        </w:numPr>
        <w:spacing w:before="120" w:after="120" w:line="320" w:lineRule="exact"/>
        <w:rPr>
          <w:rFonts w:cs="Arial"/>
          <w:color w:val="000000" w:themeColor="text1"/>
        </w:rPr>
      </w:pPr>
      <w:hyperlink w:anchor="_Labelling" w:history="1">
        <w:r w:rsidR="00553749" w:rsidRPr="000D255B">
          <w:rPr>
            <w:rStyle w:val="Hyperlink"/>
            <w:rFonts w:cs="Arial"/>
            <w:color w:val="000000" w:themeColor="text1"/>
            <w:u w:val="none"/>
          </w:rPr>
          <w:t>Labelling</w:t>
        </w:r>
      </w:hyperlink>
    </w:p>
    <w:p w14:paraId="59942981" w14:textId="77777777" w:rsidR="00A74840" w:rsidRDefault="00D048B6" w:rsidP="00BF26DE">
      <w:pPr>
        <w:pStyle w:val="ListParagraph"/>
        <w:numPr>
          <w:ilvl w:val="0"/>
          <w:numId w:val="1"/>
        </w:numPr>
        <w:spacing w:before="120" w:after="120" w:line="320" w:lineRule="exact"/>
        <w:rPr>
          <w:rFonts w:cs="Arial"/>
          <w:sz w:val="32"/>
          <w:szCs w:val="32"/>
        </w:rPr>
      </w:pPr>
      <w:hyperlink w:anchor="_Policy_review_1" w:history="1">
        <w:r w:rsidR="00553749" w:rsidRPr="000D255B">
          <w:rPr>
            <w:rStyle w:val="Hyperlink"/>
            <w:rFonts w:cs="Arial"/>
            <w:color w:val="000000" w:themeColor="text1"/>
            <w:u w:val="none"/>
          </w:rPr>
          <w:t>Policy review</w:t>
        </w:r>
      </w:hyperlink>
      <w:r w:rsidR="00553749" w:rsidRPr="000D255B">
        <w:rPr>
          <w:rFonts w:cs="Arial"/>
          <w:color w:val="000000" w:themeColor="text1"/>
          <w:sz w:val="32"/>
          <w:szCs w:val="32"/>
        </w:rPr>
        <w:t xml:space="preserve"> </w:t>
      </w:r>
      <w:r w:rsidR="00A74840">
        <w:rPr>
          <w:rFonts w:cs="Arial"/>
          <w:sz w:val="32"/>
          <w:szCs w:val="32"/>
        </w:rPr>
        <w:br w:type="page"/>
      </w:r>
    </w:p>
    <w:p w14:paraId="24091DF8" w14:textId="77777777" w:rsidR="00A74840" w:rsidRPr="002D4754" w:rsidRDefault="00A74840" w:rsidP="00FA0DF6">
      <w:pPr>
        <w:pStyle w:val="Heading10"/>
        <w:numPr>
          <w:ilvl w:val="0"/>
          <w:numId w:val="0"/>
        </w:numPr>
      </w:pPr>
      <w:bookmarkStart w:id="1" w:name="_Statement_of_intent_1"/>
      <w:bookmarkEnd w:id="1"/>
      <w:r w:rsidRPr="002D4754">
        <w:lastRenderedPageBreak/>
        <w:t xml:space="preserve">Statement of </w:t>
      </w:r>
      <w:r>
        <w:t>i</w:t>
      </w:r>
      <w:r w:rsidRPr="002D4754">
        <w:t>ntent</w:t>
      </w:r>
    </w:p>
    <w:p w14:paraId="0CCF8059" w14:textId="77777777" w:rsidR="00A22607" w:rsidRDefault="00CE5CC3" w:rsidP="00A22607">
      <w:pPr>
        <w:jc w:val="both"/>
      </w:pPr>
      <w:r w:rsidRPr="00955CD1">
        <w:t xml:space="preserve">Our policy has been created with </w:t>
      </w:r>
      <w:r w:rsidR="00D6268D" w:rsidRPr="00955CD1">
        <w:t>health and safety</w:t>
      </w:r>
      <w:r w:rsidR="00D6268D">
        <w:t>,</w:t>
      </w:r>
      <w:r w:rsidR="00D6268D" w:rsidRPr="00955CD1">
        <w:t xml:space="preserve"> </w:t>
      </w:r>
      <w:r w:rsidRPr="00955CD1">
        <w:t xml:space="preserve">value for money, and practicality at its heart. It has been designed to ensure </w:t>
      </w:r>
      <w:r w:rsidR="00AF6308">
        <w:t>pupils</w:t>
      </w:r>
      <w:r w:rsidRPr="00955CD1">
        <w:t xml:space="preserve"> wear clothing conducive to a</w:t>
      </w:r>
      <w:r w:rsidR="0023770F">
        <w:t xml:space="preserve"> successful</w:t>
      </w:r>
      <w:r w:rsidRPr="00955CD1">
        <w:t xml:space="preserve"> learning environment. It is important that our </w:t>
      </w:r>
      <w:r w:rsidR="00AF6308">
        <w:t>pupils</w:t>
      </w:r>
      <w:r w:rsidRPr="00955CD1">
        <w:t xml:space="preserve"> feel a sense of belonging and community through a smart and practical uniform. </w:t>
      </w:r>
    </w:p>
    <w:p w14:paraId="0F7B943A" w14:textId="77777777" w:rsidR="00A22607" w:rsidRDefault="00A22607" w:rsidP="00A22607">
      <w:pPr>
        <w:jc w:val="both"/>
      </w:pPr>
    </w:p>
    <w:p w14:paraId="12F229E6" w14:textId="2E3CC856" w:rsidR="00CE5CC3" w:rsidRDefault="00CE5CC3" w:rsidP="00A22607">
      <w:pPr>
        <w:jc w:val="both"/>
      </w:pPr>
      <w:r w:rsidRPr="00955CD1">
        <w:t xml:space="preserve">We believe a uniform allows all </w:t>
      </w:r>
      <w:r w:rsidR="00AF6308">
        <w:t>pupils</w:t>
      </w:r>
      <w:r w:rsidRPr="00955CD1">
        <w:t xml:space="preserve">, regardless of background, to feel equal to their peers and confident in their appearance. We also believe it is important for activities to be facilitated by specialised and appropriate clothing such as sports </w:t>
      </w:r>
      <w:r w:rsidR="00D6268D">
        <w:t xml:space="preserve">specific </w:t>
      </w:r>
      <w:r w:rsidR="00B555B8">
        <w:t>attire</w:t>
      </w:r>
      <w:r w:rsidRPr="00955CD1">
        <w:t>.</w:t>
      </w:r>
    </w:p>
    <w:p w14:paraId="6F3E1233" w14:textId="77777777" w:rsidR="00A22607" w:rsidRDefault="00A22607" w:rsidP="00A22607">
      <w:pPr>
        <w:jc w:val="both"/>
      </w:pPr>
    </w:p>
    <w:p w14:paraId="3B4D30D4" w14:textId="45786CC7" w:rsidR="00A22607" w:rsidRPr="00955CD1" w:rsidRDefault="000D255B" w:rsidP="00A22607">
      <w:pPr>
        <w:jc w:val="both"/>
      </w:pPr>
      <w:r w:rsidRPr="000D255B">
        <w:rPr>
          <w:color w:val="000000" w:themeColor="text1"/>
        </w:rPr>
        <w:t>Wallsend Jubilee</w:t>
      </w:r>
      <w:r w:rsidR="00A22607" w:rsidRPr="000D255B">
        <w:rPr>
          <w:color w:val="FFD006"/>
        </w:rPr>
        <w:t xml:space="preserve"> </w:t>
      </w:r>
      <w:r w:rsidR="00A22607" w:rsidRPr="000D255B">
        <w:t>is</w:t>
      </w:r>
      <w:r w:rsidR="00A22607">
        <w:t xml:space="preserve"> commit</w:t>
      </w:r>
      <w:r w:rsidR="00D6268D">
        <w:t>ted to ensuring equality and value for money,</w:t>
      </w:r>
      <w:r w:rsidR="00A22607">
        <w:t xml:space="preserve"> and that no pupil is discriminated against due to their religion or belief, economic circumstances or social and cultural background – this policy contains provisions to meet these objectives. </w:t>
      </w:r>
    </w:p>
    <w:p w14:paraId="1B570A10" w14:textId="77777777" w:rsidR="00A74840" w:rsidRDefault="00A74840" w:rsidP="00A22607">
      <w:pPr>
        <w:jc w:val="both"/>
      </w:pPr>
    </w:p>
    <w:p w14:paraId="7529C181" w14:textId="77777777" w:rsidR="00A74840" w:rsidRDefault="00A74840" w:rsidP="00A74840"/>
    <w:p w14:paraId="5DF16CD2" w14:textId="77777777" w:rsidR="00A74840" w:rsidRDefault="00A74840" w:rsidP="00A74840"/>
    <w:p w14:paraId="11E890FA" w14:textId="77777777" w:rsidR="00A74840" w:rsidRDefault="00A74840" w:rsidP="00A74840"/>
    <w:p w14:paraId="220E94BF" w14:textId="77777777" w:rsidR="00A74840" w:rsidRDefault="00A74840" w:rsidP="00A74840"/>
    <w:p w14:paraId="246D39A2" w14:textId="77777777" w:rsidR="00A74840" w:rsidRDefault="00A74840" w:rsidP="00A74840"/>
    <w:p w14:paraId="0D48B1F4" w14:textId="77777777" w:rsidR="00A74840" w:rsidRDefault="00A74840" w:rsidP="00A74840"/>
    <w:p w14:paraId="38DF96A9" w14:textId="77777777" w:rsidR="00A74840" w:rsidRDefault="00A74840" w:rsidP="00A74840"/>
    <w:p w14:paraId="74A3B3FF" w14:textId="77777777" w:rsidR="00A74840" w:rsidRDefault="00A74840" w:rsidP="00A74840"/>
    <w:p w14:paraId="473D3F56" w14:textId="77777777" w:rsidR="00A74840" w:rsidRDefault="00A74840" w:rsidP="00A74840"/>
    <w:p w14:paraId="13B3B045" w14:textId="77777777" w:rsidR="00A74840" w:rsidRDefault="00A74840" w:rsidP="00A74840"/>
    <w:p w14:paraId="6F7DFB5D" w14:textId="77777777" w:rsidR="00A74840" w:rsidRDefault="00A74840" w:rsidP="00A74840"/>
    <w:p w14:paraId="4F2116BF" w14:textId="77777777" w:rsidR="00A74840" w:rsidRDefault="00A74840" w:rsidP="00A74840"/>
    <w:p w14:paraId="43726FE2" w14:textId="77777777" w:rsidR="00A74840" w:rsidRDefault="00A74840" w:rsidP="00A74840"/>
    <w:p w14:paraId="183B0A6B" w14:textId="77777777" w:rsidR="00A74840" w:rsidRDefault="00A74840" w:rsidP="00A74840"/>
    <w:p w14:paraId="2C0B7221" w14:textId="77777777" w:rsidR="00A74840" w:rsidRDefault="00A74840" w:rsidP="00A74840"/>
    <w:p w14:paraId="4E262BDC" w14:textId="77777777" w:rsidR="00A74840" w:rsidRDefault="00A74840" w:rsidP="00A74840"/>
    <w:p w14:paraId="296D88E4" w14:textId="77777777" w:rsidR="00A74840" w:rsidRDefault="00A74840" w:rsidP="00A74840"/>
    <w:p w14:paraId="6A2950DE" w14:textId="77777777" w:rsidR="00A74840" w:rsidRDefault="00A74840" w:rsidP="00A74840"/>
    <w:p w14:paraId="4E103DC6" w14:textId="77777777" w:rsidR="00A74840" w:rsidRDefault="00A74840" w:rsidP="00A74840"/>
    <w:p w14:paraId="601EA8B3" w14:textId="77777777" w:rsidR="00A74840" w:rsidRDefault="00A74840" w:rsidP="00A74840"/>
    <w:p w14:paraId="133AB7B7" w14:textId="77777777" w:rsidR="00A74840" w:rsidRDefault="00A74840" w:rsidP="00A74840"/>
    <w:p w14:paraId="4EA6B568" w14:textId="77777777" w:rsidR="00A74840" w:rsidRDefault="00A74840" w:rsidP="00A74840"/>
    <w:p w14:paraId="6C8A2D05" w14:textId="77777777" w:rsidR="00A74840" w:rsidRDefault="00A74840" w:rsidP="00A74840"/>
    <w:p w14:paraId="53A01CB7" w14:textId="77777777" w:rsidR="00A74840" w:rsidRDefault="00A74840" w:rsidP="00A74840"/>
    <w:p w14:paraId="407A6B94" w14:textId="77777777" w:rsidR="00A74840" w:rsidRDefault="00A74840" w:rsidP="00A74840"/>
    <w:p w14:paraId="337DD11A" w14:textId="77777777" w:rsidR="00CE5CC3" w:rsidRDefault="00CE5CC3" w:rsidP="00A74840"/>
    <w:p w14:paraId="7CCB9F18" w14:textId="77777777" w:rsidR="00CE5CC3" w:rsidRDefault="00CE5CC3" w:rsidP="00A74840"/>
    <w:p w14:paraId="2AA354F4" w14:textId="77777777" w:rsidR="00CE5CC3" w:rsidRDefault="00CE5CC3" w:rsidP="00A74840"/>
    <w:p w14:paraId="56FEEA95" w14:textId="77777777" w:rsidR="00A74840" w:rsidRDefault="00A74840" w:rsidP="00A74840"/>
    <w:p w14:paraId="0C7A3D15" w14:textId="77777777" w:rsidR="00A74840" w:rsidRDefault="00A74840" w:rsidP="00A74840"/>
    <w:p w14:paraId="48861822" w14:textId="77777777" w:rsidR="00A74840" w:rsidRDefault="00A74840" w:rsidP="00A74840"/>
    <w:p w14:paraId="5B58B175" w14:textId="14F775F9" w:rsidR="00A74840" w:rsidRPr="007271AF" w:rsidRDefault="00A74840" w:rsidP="00A74840"/>
    <w:p w14:paraId="749CBEED" w14:textId="77777777" w:rsidR="00A74840" w:rsidRPr="007271AF" w:rsidRDefault="00A74840" w:rsidP="00A74840"/>
    <w:p w14:paraId="3C5579BE" w14:textId="77777777" w:rsidR="004B492A" w:rsidRDefault="00A74840" w:rsidP="00A74840">
      <w:r w:rsidRPr="007271AF">
        <w:t>Signed by</w:t>
      </w:r>
      <w:r>
        <w:t>:</w:t>
      </w:r>
    </w:p>
    <w:p w14:paraId="362C3A60" w14:textId="77777777" w:rsidR="004B492A" w:rsidRDefault="00A74840" w:rsidP="00A74840">
      <w:r w:rsidRPr="007271AF">
        <w:t xml:space="preserve">                                       </w:t>
      </w:r>
      <w:r w:rsidR="004B492A">
        <w:t xml:space="preserve"> </w:t>
      </w:r>
      <w:r w:rsidRPr="007271AF">
        <w:t xml:space="preserve"> </w:t>
      </w:r>
    </w:p>
    <w:p w14:paraId="59C8523C" w14:textId="02381F46" w:rsidR="00A74840" w:rsidRPr="001B257C" w:rsidRDefault="00A74840" w:rsidP="00A74840">
      <w:pPr>
        <w:rPr>
          <w:color w:val="000000" w:themeColor="text1"/>
        </w:rPr>
      </w:pPr>
      <w:proofErr w:type="spellStart"/>
      <w:r w:rsidRPr="001B257C">
        <w:rPr>
          <w:color w:val="000000" w:themeColor="text1"/>
        </w:rPr>
        <w:t>Headteacher</w:t>
      </w:r>
      <w:proofErr w:type="spellEnd"/>
      <w:r w:rsidRPr="001B257C">
        <w:rPr>
          <w:color w:val="000000" w:themeColor="text1"/>
        </w:rPr>
        <w:t xml:space="preserve">         </w:t>
      </w:r>
      <w:r w:rsidR="004B492A" w:rsidRPr="001B257C">
        <w:rPr>
          <w:color w:val="000000" w:themeColor="text1"/>
        </w:rPr>
        <w:t xml:space="preserve"> </w:t>
      </w:r>
      <w:proofErr w:type="spellStart"/>
      <w:r w:rsidR="00F40096">
        <w:rPr>
          <w:color w:val="000000" w:themeColor="text1"/>
        </w:rPr>
        <w:t>D.Harrison</w:t>
      </w:r>
      <w:proofErr w:type="spellEnd"/>
      <w:r w:rsidR="004B492A" w:rsidRPr="001B257C">
        <w:rPr>
          <w:color w:val="000000" w:themeColor="text1"/>
        </w:rPr>
        <w:t xml:space="preserve">                                         </w:t>
      </w:r>
      <w:r w:rsidRPr="001B257C">
        <w:rPr>
          <w:color w:val="000000" w:themeColor="text1"/>
        </w:rPr>
        <w:t xml:space="preserve">Date: </w:t>
      </w:r>
      <w:r w:rsidR="00F40096">
        <w:rPr>
          <w:color w:val="000000" w:themeColor="text1"/>
        </w:rPr>
        <w:t>Sept 2018</w:t>
      </w:r>
    </w:p>
    <w:p w14:paraId="7507AE12" w14:textId="176C64B9" w:rsidR="004B492A" w:rsidRPr="001B257C" w:rsidRDefault="004B492A" w:rsidP="00A74840">
      <w:pPr>
        <w:rPr>
          <w:color w:val="000000" w:themeColor="text1"/>
        </w:rPr>
      </w:pPr>
      <w:r w:rsidRPr="001B257C">
        <w:rPr>
          <w:noProof/>
          <w:color w:val="000000" w:themeColor="text1"/>
          <w:lang w:eastAsia="en-GB"/>
        </w:rPr>
        <mc:AlternateContent>
          <mc:Choice Requires="wps">
            <w:drawing>
              <wp:anchor distT="0" distB="0" distL="114300" distR="114300" simplePos="0" relativeHeight="251660288" behindDoc="0" locked="0" layoutInCell="1" allowOverlap="1" wp14:anchorId="203C63E0" wp14:editId="47D05028">
                <wp:simplePos x="0" y="0"/>
                <wp:positionH relativeFrom="column">
                  <wp:posOffset>3232366</wp:posOffset>
                </wp:positionH>
                <wp:positionV relativeFrom="paragraph">
                  <wp:posOffset>1977</wp:posOffset>
                </wp:positionV>
                <wp:extent cx="15608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6F224CD0" id="Straight Connector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5pt" to="37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" strokecolor="black [3040]"/>
            </w:pict>
          </mc:Fallback>
        </mc:AlternateContent>
      </w:r>
      <w:r w:rsidRPr="001B257C">
        <w:rPr>
          <w:noProof/>
          <w:color w:val="000000" w:themeColor="text1"/>
          <w:lang w:eastAsia="en-GB"/>
        </w:rPr>
        <mc:AlternateContent>
          <mc:Choice Requires="wps">
            <w:drawing>
              <wp:anchor distT="0" distB="0" distL="114300" distR="114300" simplePos="0" relativeHeight="251659264" behindDoc="0" locked="0" layoutInCell="1" allowOverlap="1" wp14:anchorId="1D9FE8D3" wp14:editId="1AB39569">
                <wp:simplePos x="0" y="0"/>
                <wp:positionH relativeFrom="column">
                  <wp:posOffset>877355</wp:posOffset>
                </wp:positionH>
                <wp:positionV relativeFrom="paragraph">
                  <wp:posOffset>1977</wp:posOffset>
                </wp:positionV>
                <wp:extent cx="15608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67FD4469"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1pt,.15pt" to="1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" strokecolor="black [3040]"/>
            </w:pict>
          </mc:Fallback>
        </mc:AlternateContent>
      </w:r>
      <w:r w:rsidR="00A74840" w:rsidRPr="001B257C">
        <w:rPr>
          <w:color w:val="000000" w:themeColor="text1"/>
        </w:rPr>
        <w:t xml:space="preserve">        </w:t>
      </w:r>
      <w:r w:rsidR="00F40096">
        <w:rPr>
          <w:color w:val="000000" w:themeColor="text1"/>
        </w:rPr>
        <w:t xml:space="preserve">                               </w:t>
      </w:r>
    </w:p>
    <w:p w14:paraId="42ADE66B" w14:textId="3E1479AD" w:rsidR="00A74840" w:rsidRDefault="00BF26DE" w:rsidP="00A74840">
      <w:r w:rsidRPr="001B257C">
        <w:rPr>
          <w:noProof/>
          <w:color w:val="000000" w:themeColor="text1"/>
          <w:lang w:eastAsia="en-GB"/>
        </w:rPr>
        <mc:AlternateContent>
          <mc:Choice Requires="wps">
            <w:drawing>
              <wp:anchor distT="0" distB="0" distL="114300" distR="114300" simplePos="0" relativeHeight="251656192" behindDoc="0" locked="0" layoutInCell="1" allowOverlap="1" wp14:anchorId="253F8A29" wp14:editId="709ED875">
                <wp:simplePos x="0" y="0"/>
                <wp:positionH relativeFrom="column">
                  <wp:posOffset>1362075</wp:posOffset>
                </wp:positionH>
                <wp:positionV relativeFrom="paragraph">
                  <wp:posOffset>149225</wp:posOffset>
                </wp:positionV>
                <wp:extent cx="1438275" cy="1"/>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1438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E13D57E" id="Straight Connector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1.75pt" to="2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" strokecolor="black [3040]"/>
            </w:pict>
          </mc:Fallback>
        </mc:AlternateContent>
      </w:r>
      <w:r w:rsidR="004B492A" w:rsidRPr="001B257C">
        <w:rPr>
          <w:noProof/>
          <w:color w:val="000000" w:themeColor="text1"/>
          <w:lang w:eastAsia="en-GB"/>
        </w:rPr>
        <mc:AlternateContent>
          <mc:Choice Requires="wps">
            <w:drawing>
              <wp:anchor distT="0" distB="0" distL="114300" distR="114300" simplePos="0" relativeHeight="251658240" behindDoc="0" locked="0" layoutInCell="1" allowOverlap="1" wp14:anchorId="4D34418B" wp14:editId="51FFB80C">
                <wp:simplePos x="0" y="0"/>
                <wp:positionH relativeFrom="column">
                  <wp:posOffset>3232414</wp:posOffset>
                </wp:positionH>
                <wp:positionV relativeFrom="paragraph">
                  <wp:posOffset>125095</wp:posOffset>
                </wp:positionV>
                <wp:extent cx="15608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26764CF" id="Straight Connector 1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9.85pt" to="377.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Fg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" strokecolor="black [3040]"/>
            </w:pict>
          </mc:Fallback>
        </mc:AlternateContent>
      </w:r>
      <w:r w:rsidR="00A74840" w:rsidRPr="001B257C">
        <w:rPr>
          <w:color w:val="000000" w:themeColor="text1"/>
        </w:rPr>
        <w:t xml:space="preserve">Chair of </w:t>
      </w:r>
      <w:r w:rsidR="009F501F" w:rsidRPr="001B257C">
        <w:rPr>
          <w:color w:val="000000" w:themeColor="text1"/>
        </w:rPr>
        <w:t>g</w:t>
      </w:r>
      <w:r w:rsidR="00A74840" w:rsidRPr="001B257C">
        <w:rPr>
          <w:color w:val="000000" w:themeColor="text1"/>
        </w:rPr>
        <w:t xml:space="preserve">overnors         </w:t>
      </w:r>
      <w:r w:rsidR="004B492A" w:rsidRPr="001B257C">
        <w:rPr>
          <w:color w:val="000000" w:themeColor="text1"/>
        </w:rPr>
        <w:t xml:space="preserve">     </w:t>
      </w:r>
      <w:proofErr w:type="spellStart"/>
      <w:r w:rsidR="00F40096">
        <w:rPr>
          <w:color w:val="000000" w:themeColor="text1"/>
        </w:rPr>
        <w:t>M.Scott</w:t>
      </w:r>
      <w:proofErr w:type="spellEnd"/>
      <w:r w:rsidR="004B492A" w:rsidRPr="001B257C">
        <w:rPr>
          <w:color w:val="000000" w:themeColor="text1"/>
        </w:rPr>
        <w:t xml:space="preserve">                         </w:t>
      </w:r>
      <w:r w:rsidR="0023770F" w:rsidRPr="001B257C">
        <w:rPr>
          <w:color w:val="000000" w:themeColor="text1"/>
        </w:rPr>
        <w:t xml:space="preserve"> </w:t>
      </w:r>
      <w:r w:rsidR="004B492A" w:rsidRPr="007271AF">
        <w:t xml:space="preserve">Date: </w:t>
      </w:r>
      <w:r w:rsidR="00F40096">
        <w:t>Sept 2018</w:t>
      </w:r>
      <w:r w:rsidR="00A74840">
        <w:br w:type="page"/>
      </w:r>
    </w:p>
    <w:p w14:paraId="246D76B5" w14:textId="77777777" w:rsidR="00CE5CC3" w:rsidRPr="00BF26DE" w:rsidRDefault="00CE5CC3" w:rsidP="00786E8E">
      <w:pPr>
        <w:pStyle w:val="Heading10"/>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Definitions_and_examples"/>
      <w:bookmarkStart w:id="9" w:name="_Encountering_peafowl"/>
      <w:bookmarkStart w:id="10" w:name="_Resolving_disputes"/>
      <w:bookmarkStart w:id="11" w:name="_Inclusion"/>
      <w:bookmarkStart w:id="12" w:name="_Policy_review"/>
      <w:bookmarkStart w:id="13" w:name="_Legislative_framework"/>
      <w:bookmarkEnd w:id="2"/>
      <w:bookmarkEnd w:id="3"/>
      <w:bookmarkEnd w:id="4"/>
      <w:bookmarkEnd w:id="5"/>
      <w:bookmarkEnd w:id="6"/>
      <w:bookmarkEnd w:id="7"/>
      <w:bookmarkEnd w:id="8"/>
      <w:bookmarkEnd w:id="9"/>
      <w:bookmarkEnd w:id="10"/>
      <w:bookmarkEnd w:id="11"/>
      <w:bookmarkEnd w:id="12"/>
      <w:bookmarkEnd w:id="13"/>
      <w:r w:rsidRPr="00BF26DE">
        <w:lastRenderedPageBreak/>
        <w:t>Legislative framework</w:t>
      </w:r>
    </w:p>
    <w:p w14:paraId="166FBD72" w14:textId="77777777" w:rsidR="00697F42" w:rsidRPr="00D62F66" w:rsidRDefault="00697F42" w:rsidP="009E365D">
      <w:pPr>
        <w:pStyle w:val="ListParagraph"/>
        <w:numPr>
          <w:ilvl w:val="1"/>
          <w:numId w:val="8"/>
        </w:numPr>
        <w:ind w:left="1418" w:hanging="425"/>
        <w:jc w:val="both"/>
        <w:outlineLvl w:val="0"/>
        <w:rPr>
          <w:rFonts w:cstheme="minorHAnsi"/>
          <w:szCs w:val="32"/>
        </w:rPr>
      </w:pPr>
      <w:r w:rsidRPr="00D62F66">
        <w:rPr>
          <w:rFonts w:cstheme="minorHAnsi"/>
          <w:szCs w:val="32"/>
        </w:rPr>
        <w:t xml:space="preserve">This policy has due regard to </w:t>
      </w:r>
      <w:r>
        <w:rPr>
          <w:rFonts w:cstheme="minorHAnsi"/>
          <w:szCs w:val="32"/>
        </w:rPr>
        <w:t>statutory l</w:t>
      </w:r>
      <w:r w:rsidRPr="00D62F66">
        <w:rPr>
          <w:rFonts w:cstheme="minorHAnsi"/>
          <w:szCs w:val="32"/>
        </w:rPr>
        <w:t>egislation and national guidance, including, but not limited to</w:t>
      </w:r>
      <w:r>
        <w:rPr>
          <w:rFonts w:cstheme="minorHAnsi"/>
          <w:szCs w:val="32"/>
        </w:rPr>
        <w:t xml:space="preserve"> the</w:t>
      </w:r>
      <w:r w:rsidR="00553749">
        <w:rPr>
          <w:rFonts w:cstheme="minorHAnsi"/>
          <w:szCs w:val="32"/>
        </w:rPr>
        <w:t xml:space="preserve"> following</w:t>
      </w:r>
      <w:r w:rsidRPr="00D62F66">
        <w:rPr>
          <w:rFonts w:cstheme="minorHAnsi"/>
          <w:szCs w:val="32"/>
        </w:rPr>
        <w:t>:</w:t>
      </w:r>
    </w:p>
    <w:p w14:paraId="57C38106" w14:textId="77777777" w:rsidR="00697F42" w:rsidRDefault="00553749" w:rsidP="009E365D">
      <w:pPr>
        <w:numPr>
          <w:ilvl w:val="0"/>
          <w:numId w:val="6"/>
        </w:numPr>
        <w:spacing w:before="200" w:after="200" w:line="276" w:lineRule="auto"/>
        <w:ind w:left="1843" w:hanging="283"/>
        <w:contextualSpacing/>
        <w:jc w:val="both"/>
        <w:rPr>
          <w:rFonts w:asciiTheme="minorHAnsi" w:hAnsiTheme="minorHAnsi" w:cstheme="minorHAnsi"/>
        </w:rPr>
      </w:pPr>
      <w:r>
        <w:rPr>
          <w:rFonts w:asciiTheme="minorHAnsi" w:hAnsiTheme="minorHAnsi" w:cstheme="minorHAnsi"/>
        </w:rPr>
        <w:t>The Education and Inspections Act 2006</w:t>
      </w:r>
    </w:p>
    <w:p w14:paraId="0239AF61" w14:textId="77777777" w:rsidR="00553749" w:rsidRDefault="00553749" w:rsidP="009E365D">
      <w:pPr>
        <w:numPr>
          <w:ilvl w:val="0"/>
          <w:numId w:val="6"/>
        </w:numPr>
        <w:spacing w:before="200" w:after="200" w:line="276" w:lineRule="auto"/>
        <w:ind w:left="1843" w:hanging="283"/>
        <w:contextualSpacing/>
        <w:jc w:val="both"/>
        <w:rPr>
          <w:rFonts w:asciiTheme="minorHAnsi" w:hAnsiTheme="minorHAnsi" w:cstheme="minorHAnsi"/>
        </w:rPr>
      </w:pPr>
      <w:r>
        <w:rPr>
          <w:rFonts w:asciiTheme="minorHAnsi" w:hAnsiTheme="minorHAnsi" w:cstheme="minorHAnsi"/>
        </w:rPr>
        <w:t xml:space="preserve">The Education Act </w:t>
      </w:r>
      <w:r w:rsidR="0023770F">
        <w:rPr>
          <w:rFonts w:asciiTheme="minorHAnsi" w:hAnsiTheme="minorHAnsi" w:cstheme="minorHAnsi"/>
        </w:rPr>
        <w:t>2011</w:t>
      </w:r>
    </w:p>
    <w:p w14:paraId="7A09DACD" w14:textId="77777777" w:rsidR="00553749" w:rsidRDefault="00553749" w:rsidP="009E365D">
      <w:pPr>
        <w:numPr>
          <w:ilvl w:val="0"/>
          <w:numId w:val="6"/>
        </w:numPr>
        <w:spacing w:before="200" w:after="200" w:line="276" w:lineRule="auto"/>
        <w:ind w:left="1843" w:hanging="283"/>
        <w:contextualSpacing/>
        <w:jc w:val="both"/>
        <w:rPr>
          <w:rFonts w:asciiTheme="minorHAnsi" w:hAnsiTheme="minorHAnsi" w:cstheme="minorHAnsi"/>
        </w:rPr>
      </w:pPr>
      <w:r>
        <w:rPr>
          <w:rFonts w:asciiTheme="minorHAnsi" w:hAnsiTheme="minorHAnsi" w:cstheme="minorHAnsi"/>
        </w:rPr>
        <w:t>The Human Rights Act 1998</w:t>
      </w:r>
    </w:p>
    <w:p w14:paraId="671BDE03" w14:textId="77777777" w:rsidR="00553749" w:rsidRDefault="00553749" w:rsidP="009E365D">
      <w:pPr>
        <w:numPr>
          <w:ilvl w:val="0"/>
          <w:numId w:val="6"/>
        </w:numPr>
        <w:spacing w:before="200" w:after="200" w:line="276" w:lineRule="auto"/>
        <w:ind w:left="1843" w:hanging="283"/>
        <w:contextualSpacing/>
        <w:jc w:val="both"/>
        <w:rPr>
          <w:rFonts w:asciiTheme="minorHAnsi" w:hAnsiTheme="minorHAnsi" w:cstheme="minorHAnsi"/>
        </w:rPr>
      </w:pPr>
      <w:r>
        <w:rPr>
          <w:rFonts w:asciiTheme="minorHAnsi" w:hAnsiTheme="minorHAnsi" w:cstheme="minorHAnsi"/>
        </w:rPr>
        <w:t>The Equality Act 2010</w:t>
      </w:r>
    </w:p>
    <w:p w14:paraId="33210D74" w14:textId="5B3E1B3B" w:rsidR="00553749" w:rsidRDefault="00A229AE" w:rsidP="009E365D">
      <w:pPr>
        <w:numPr>
          <w:ilvl w:val="0"/>
          <w:numId w:val="6"/>
        </w:numPr>
        <w:spacing w:before="200" w:after="200" w:line="276" w:lineRule="auto"/>
        <w:ind w:left="1843" w:hanging="283"/>
        <w:contextualSpacing/>
        <w:jc w:val="both"/>
        <w:rPr>
          <w:rFonts w:asciiTheme="minorHAnsi" w:hAnsiTheme="minorHAnsi" w:cstheme="minorHAnsi"/>
        </w:rPr>
      </w:pPr>
      <w:proofErr w:type="spellStart"/>
      <w:r>
        <w:rPr>
          <w:rFonts w:asciiTheme="minorHAnsi" w:hAnsiTheme="minorHAnsi" w:cstheme="minorHAnsi"/>
        </w:rPr>
        <w:t>DfE</w:t>
      </w:r>
      <w:proofErr w:type="spellEnd"/>
      <w:r>
        <w:rPr>
          <w:rFonts w:asciiTheme="minorHAnsi" w:hAnsiTheme="minorHAnsi" w:cstheme="minorHAnsi"/>
        </w:rPr>
        <w:t xml:space="preserve"> (2014) ‘</w:t>
      </w:r>
      <w:r w:rsidR="00553749">
        <w:rPr>
          <w:rFonts w:asciiTheme="minorHAnsi" w:hAnsiTheme="minorHAnsi" w:cstheme="minorHAnsi"/>
        </w:rPr>
        <w:t>School Admissions Code</w:t>
      </w:r>
      <w:r>
        <w:rPr>
          <w:rFonts w:asciiTheme="minorHAnsi" w:hAnsiTheme="minorHAnsi" w:cstheme="minorHAnsi"/>
        </w:rPr>
        <w:t>’</w:t>
      </w:r>
      <w:r w:rsidR="00553749">
        <w:rPr>
          <w:rFonts w:asciiTheme="minorHAnsi" w:hAnsiTheme="minorHAnsi" w:cstheme="minorHAnsi"/>
        </w:rPr>
        <w:t xml:space="preserve"> </w:t>
      </w:r>
    </w:p>
    <w:p w14:paraId="160DF85B" w14:textId="77777777" w:rsidR="00553749" w:rsidRDefault="00553749" w:rsidP="009E365D">
      <w:pPr>
        <w:numPr>
          <w:ilvl w:val="0"/>
          <w:numId w:val="6"/>
        </w:numPr>
        <w:spacing w:before="200" w:after="200" w:line="276" w:lineRule="auto"/>
        <w:ind w:left="1843" w:hanging="283"/>
        <w:contextualSpacing/>
        <w:jc w:val="both"/>
        <w:rPr>
          <w:rFonts w:asciiTheme="minorHAnsi" w:hAnsiTheme="minorHAnsi" w:cstheme="minorHAnsi"/>
        </w:rPr>
      </w:pPr>
      <w:proofErr w:type="spellStart"/>
      <w:r>
        <w:rPr>
          <w:rFonts w:asciiTheme="minorHAnsi" w:hAnsiTheme="minorHAnsi" w:cstheme="minorHAnsi"/>
        </w:rPr>
        <w:t>DfE</w:t>
      </w:r>
      <w:proofErr w:type="spellEnd"/>
      <w:r>
        <w:rPr>
          <w:rFonts w:asciiTheme="minorHAnsi" w:hAnsiTheme="minorHAnsi" w:cstheme="minorHAnsi"/>
        </w:rPr>
        <w:t xml:space="preserve"> (2013) ‘School uniform’</w:t>
      </w:r>
    </w:p>
    <w:p w14:paraId="30FD6D09" w14:textId="77777777" w:rsidR="00CE5CC3" w:rsidRDefault="00CE5CC3" w:rsidP="00786E8E">
      <w:pPr>
        <w:pStyle w:val="Heading10"/>
      </w:pPr>
      <w:bookmarkStart w:id="14" w:name="_Cost_and_availability"/>
      <w:bookmarkEnd w:id="14"/>
      <w:r>
        <w:t>Cost and availability</w:t>
      </w:r>
    </w:p>
    <w:p w14:paraId="054CD208" w14:textId="151B2728" w:rsidR="00CF59B9" w:rsidRDefault="00CF59B9" w:rsidP="00517686">
      <w:pPr>
        <w:pStyle w:val="TSB-Level1Numbers"/>
      </w:pPr>
      <w:r>
        <w:t xml:space="preserve">Under </w:t>
      </w:r>
      <w:r w:rsidR="008975BA">
        <w:t>t</w:t>
      </w:r>
      <w:r>
        <w:t>he School Admissions Code 201</w:t>
      </w:r>
      <w:r w:rsidR="00BF26DE">
        <w:t>4</w:t>
      </w:r>
      <w:r>
        <w:t xml:space="preserve">, the school must ensure that “policies around school uniform or school trips do not discourage </w:t>
      </w:r>
      <w:r w:rsidR="0023770F">
        <w:t>parents</w:t>
      </w:r>
      <w:r>
        <w:t xml:space="preserve"> from applying for a place for their </w:t>
      </w:r>
      <w:r w:rsidR="00DF5376">
        <w:t>child”</w:t>
      </w:r>
      <w:r w:rsidR="00BF26DE">
        <w:rPr>
          <w:rStyle w:val="FootnoteReference"/>
        </w:rPr>
        <w:footnoteReference w:id="1"/>
      </w:r>
      <w:r>
        <w:t xml:space="preserve">. </w:t>
      </w:r>
    </w:p>
    <w:p w14:paraId="6F2235A0" w14:textId="55D3787D" w:rsidR="00CF59B9" w:rsidRDefault="000D255B" w:rsidP="00942277">
      <w:pPr>
        <w:pStyle w:val="TSB-Level1Numbers"/>
        <w:jc w:val="both"/>
      </w:pPr>
      <w:r>
        <w:rPr>
          <w:color w:val="000000" w:themeColor="text1"/>
        </w:rPr>
        <w:t xml:space="preserve">Wallsend Jubilee </w:t>
      </w:r>
      <w:r w:rsidR="00697F42">
        <w:t xml:space="preserve">is committed to </w:t>
      </w:r>
      <w:r w:rsidR="0023770F">
        <w:t>fulfilling</w:t>
      </w:r>
      <w:r w:rsidR="00697F42">
        <w:t xml:space="preserve"> the </w:t>
      </w:r>
      <w:proofErr w:type="spellStart"/>
      <w:r w:rsidR="00697F42">
        <w:t>DfE</w:t>
      </w:r>
      <w:r w:rsidR="00DF5376">
        <w:t>’s</w:t>
      </w:r>
      <w:proofErr w:type="spellEnd"/>
      <w:r w:rsidR="00DF5376">
        <w:t xml:space="preserve"> recommendations on</w:t>
      </w:r>
      <w:r w:rsidR="00697F42">
        <w:t xml:space="preserve"> costs and value for money. Every care has been taken to ensure that our uniforms are affordable for all current and potential pupils, and that the best value for money is secured through </w:t>
      </w:r>
      <w:r w:rsidR="00CF59B9">
        <w:t>reputable suppliers.</w:t>
      </w:r>
    </w:p>
    <w:p w14:paraId="0E702839" w14:textId="685F4458" w:rsidR="00D6268D" w:rsidRDefault="000D255B" w:rsidP="00942277">
      <w:pPr>
        <w:pStyle w:val="TSB-Level1Numbers"/>
        <w:jc w:val="both"/>
      </w:pPr>
      <w:r>
        <w:rPr>
          <w:color w:val="000000" w:themeColor="text1"/>
        </w:rPr>
        <w:t xml:space="preserve">Wallsend Jubilee </w:t>
      </w:r>
      <w:r w:rsidRPr="000D255B">
        <w:rPr>
          <w:color w:val="000000" w:themeColor="text1"/>
        </w:rPr>
        <w:t>works</w:t>
      </w:r>
      <w:r w:rsidR="00CF59B9">
        <w:t xml:space="preserve"> with multiple suppliers to obtain t</w:t>
      </w:r>
      <w:r w:rsidR="00E442FD">
        <w:t>he best value for money</w:t>
      </w:r>
      <w:r w:rsidR="00CF59B9">
        <w:t>. Any savings negotiated are p</w:t>
      </w:r>
      <w:r w:rsidR="00D6268D">
        <w:t xml:space="preserve">assed to </w:t>
      </w:r>
      <w:r w:rsidR="0023770F">
        <w:t>parents</w:t>
      </w:r>
      <w:r w:rsidR="00D6268D">
        <w:t xml:space="preserve"> where possible. </w:t>
      </w:r>
    </w:p>
    <w:p w14:paraId="7FC3D829" w14:textId="77777777" w:rsidR="00697F42" w:rsidRDefault="00CF59B9" w:rsidP="00942277">
      <w:pPr>
        <w:pStyle w:val="TSB-Level1Numbers"/>
        <w:jc w:val="both"/>
      </w:pPr>
      <w:r>
        <w:t>The school does not enter into exclusive single supplier contracts</w:t>
      </w:r>
      <w:r w:rsidR="00D6268D">
        <w:t xml:space="preserve"> or cash-back arrangements</w:t>
      </w:r>
      <w:r>
        <w:t xml:space="preserve">. </w:t>
      </w:r>
      <w:r w:rsidR="00697F42">
        <w:t xml:space="preserve"> </w:t>
      </w:r>
    </w:p>
    <w:p w14:paraId="1748ABB6" w14:textId="725CD97C" w:rsidR="00D6268D" w:rsidRDefault="00D6268D" w:rsidP="00942277">
      <w:pPr>
        <w:pStyle w:val="TSB-Level1Numbers"/>
        <w:jc w:val="both"/>
      </w:pPr>
      <w:r>
        <w:t xml:space="preserve">The school does not </w:t>
      </w:r>
      <w:r w:rsidR="00CF59B9">
        <w:t>amend uniform requirements regularly and take</w:t>
      </w:r>
      <w:r>
        <w:t>s into account the views of</w:t>
      </w:r>
      <w:r w:rsidR="00CF59B9">
        <w:t xml:space="preserve"> </w:t>
      </w:r>
      <w:r w:rsidR="0023770F">
        <w:t>parents</w:t>
      </w:r>
      <w:r w:rsidR="00CF59B9">
        <w:t xml:space="preserve"> and pupils when considering changes to school uniforms. </w:t>
      </w:r>
    </w:p>
    <w:p w14:paraId="59F020AF" w14:textId="6F1064A1" w:rsidR="00CF59B9" w:rsidRPr="00697F42" w:rsidRDefault="00CF59B9" w:rsidP="00942277">
      <w:pPr>
        <w:pStyle w:val="TSB-Level1Numbers"/>
        <w:jc w:val="both"/>
      </w:pPr>
      <w:r>
        <w:t>Where wholesale changes are required, the school ensure</w:t>
      </w:r>
      <w:r w:rsidR="00D6268D">
        <w:t>s</w:t>
      </w:r>
      <w:r>
        <w:t xml:space="preserve"> that assistance is provided to </w:t>
      </w:r>
      <w:r w:rsidR="0023770F">
        <w:t>parents</w:t>
      </w:r>
      <w:r>
        <w:t xml:space="preserve"> struggling to meet the associated costs. </w:t>
      </w:r>
    </w:p>
    <w:p w14:paraId="6C22C2EC" w14:textId="77777777" w:rsidR="00CE5CC3" w:rsidRDefault="00697F42" w:rsidP="00786E8E">
      <w:pPr>
        <w:pStyle w:val="Heading10"/>
      </w:pPr>
      <w:bookmarkStart w:id="15" w:name="_Religious_clothing"/>
      <w:bookmarkEnd w:id="15"/>
      <w:r>
        <w:t>Religious clothing</w:t>
      </w:r>
    </w:p>
    <w:p w14:paraId="0C9CC06A" w14:textId="576FE36B" w:rsidR="00697F42" w:rsidRDefault="00697F42" w:rsidP="00942277">
      <w:pPr>
        <w:pStyle w:val="TSB-Level1Numbers"/>
        <w:jc w:val="both"/>
      </w:pPr>
      <w:r>
        <w:t xml:space="preserve">Some religions and beliefs require their members to conform to a specific dress code. </w:t>
      </w:r>
      <w:r w:rsidR="000D255B">
        <w:rPr>
          <w:color w:val="000000" w:themeColor="text1"/>
        </w:rPr>
        <w:t>Wallsend Jubilee</w:t>
      </w:r>
      <w:r w:rsidRPr="00D6268D">
        <w:rPr>
          <w:color w:val="FFD006"/>
        </w:rPr>
        <w:t xml:space="preserve"> </w:t>
      </w:r>
      <w:r>
        <w:t>does not discriminate against any religion or belief; however, t</w:t>
      </w:r>
      <w:r w:rsidR="00CE5CC3">
        <w:rPr>
          <w:rFonts w:ascii="Arial" w:hAnsi="Arial"/>
        </w:rPr>
        <w:t xml:space="preserve">he school must weigh the needs and rights of individual pupils against the cohesion and health and safety concerns of the entire school community. </w:t>
      </w:r>
      <w:r>
        <w:t>The school endeavour</w:t>
      </w:r>
      <w:r w:rsidR="00D6268D">
        <w:t>s</w:t>
      </w:r>
      <w:r>
        <w:t xml:space="preserve"> to allow most religious requirements to be met.</w:t>
      </w:r>
    </w:p>
    <w:p w14:paraId="748E4C8A" w14:textId="4443A2DF" w:rsidR="00CE5CC3" w:rsidRPr="000D255B" w:rsidRDefault="0023770F" w:rsidP="00942277">
      <w:pPr>
        <w:pStyle w:val="TSB-Level1Numbers"/>
        <w:jc w:val="both"/>
        <w:rPr>
          <w:color w:val="000000" w:themeColor="text1"/>
        </w:rPr>
      </w:pPr>
      <w:r>
        <w:t>Parents</w:t>
      </w:r>
      <w:r w:rsidR="00BF26DE">
        <w:t>’</w:t>
      </w:r>
      <w:r w:rsidR="00CE5CC3">
        <w:t xml:space="preserve"> concerns and requests regarding religious clothing </w:t>
      </w:r>
      <w:r w:rsidR="00D6268D">
        <w:t>are</w:t>
      </w:r>
      <w:r w:rsidR="00CE5CC3">
        <w:t xml:space="preserve"> dealt with on a case-by-case basis</w:t>
      </w:r>
      <w:r w:rsidR="00CF59B9">
        <w:t xml:space="preserve"> by the </w:t>
      </w:r>
      <w:r w:rsidR="000D255B" w:rsidRPr="000D255B">
        <w:rPr>
          <w:color w:val="000000" w:themeColor="text1"/>
        </w:rPr>
        <w:t>head teacher</w:t>
      </w:r>
      <w:r w:rsidR="00CF59B9" w:rsidRPr="000D255B">
        <w:rPr>
          <w:color w:val="000000" w:themeColor="text1"/>
        </w:rPr>
        <w:t xml:space="preserve"> and governing </w:t>
      </w:r>
      <w:r w:rsidR="007B5F4B" w:rsidRPr="000D255B">
        <w:rPr>
          <w:color w:val="000000" w:themeColor="text1"/>
        </w:rPr>
        <w:t>board</w:t>
      </w:r>
      <w:r w:rsidR="00697F42" w:rsidRPr="000D255B">
        <w:rPr>
          <w:color w:val="000000" w:themeColor="text1"/>
        </w:rPr>
        <w:t>,</w:t>
      </w:r>
      <w:r w:rsidR="00CE5CC3" w:rsidRPr="000D255B">
        <w:rPr>
          <w:color w:val="000000" w:themeColor="text1"/>
        </w:rPr>
        <w:t xml:space="preserve"> and</w:t>
      </w:r>
      <w:r w:rsidR="00CF59B9" w:rsidRPr="000D255B">
        <w:rPr>
          <w:color w:val="000000" w:themeColor="text1"/>
        </w:rPr>
        <w:t xml:space="preserve"> always</w:t>
      </w:r>
      <w:r w:rsidR="00CE5CC3" w:rsidRPr="000D255B">
        <w:rPr>
          <w:color w:val="000000" w:themeColor="text1"/>
        </w:rPr>
        <w:t xml:space="preserve"> in accordance with the school’s </w:t>
      </w:r>
      <w:r w:rsidR="00CF59B9" w:rsidRPr="000D255B">
        <w:rPr>
          <w:color w:val="000000" w:themeColor="text1"/>
        </w:rPr>
        <w:t xml:space="preserve">Complaints </w:t>
      </w:r>
      <w:r w:rsidR="007B5F4B" w:rsidRPr="000D255B">
        <w:rPr>
          <w:color w:val="000000" w:themeColor="text1"/>
        </w:rPr>
        <w:t xml:space="preserve">Procedures </w:t>
      </w:r>
      <w:r w:rsidR="00CF59B9" w:rsidRPr="000D255B">
        <w:rPr>
          <w:color w:val="000000" w:themeColor="text1"/>
        </w:rPr>
        <w:t>Policy</w:t>
      </w:r>
      <w:r w:rsidR="00CE5CC3" w:rsidRPr="000D255B">
        <w:rPr>
          <w:color w:val="000000" w:themeColor="text1"/>
        </w:rPr>
        <w:t xml:space="preserve">. </w:t>
      </w:r>
    </w:p>
    <w:p w14:paraId="5FDA1F8D" w14:textId="77777777" w:rsidR="00E442FD" w:rsidRPr="00D6268D" w:rsidRDefault="00E442FD" w:rsidP="00E442FD">
      <w:pPr>
        <w:pStyle w:val="TSB-Level1Numbers"/>
        <w:numPr>
          <w:ilvl w:val="0"/>
          <w:numId w:val="0"/>
        </w:numPr>
        <w:ind w:left="1480"/>
      </w:pPr>
    </w:p>
    <w:p w14:paraId="3B6CFD83" w14:textId="77777777" w:rsidR="00697F42" w:rsidRPr="00697F42" w:rsidRDefault="00697F42" w:rsidP="00786E8E">
      <w:pPr>
        <w:pStyle w:val="Heading10"/>
      </w:pPr>
      <w:bookmarkStart w:id="16" w:name="_Equality"/>
      <w:bookmarkEnd w:id="16"/>
      <w:r w:rsidRPr="00697F42">
        <w:lastRenderedPageBreak/>
        <w:t>Equality</w:t>
      </w:r>
    </w:p>
    <w:p w14:paraId="0C5BF036" w14:textId="008B68EE" w:rsidR="005C7FAB" w:rsidRDefault="00697F42" w:rsidP="00942277">
      <w:pPr>
        <w:pStyle w:val="TSB-Level1Numbers"/>
        <w:jc w:val="both"/>
        <w:rPr>
          <w:rStyle w:val="TSB-Level1NumbersChar"/>
          <w:sz w:val="22"/>
        </w:rPr>
      </w:pPr>
      <w:r w:rsidRPr="00553749">
        <w:rPr>
          <w:rStyle w:val="TSB-Level1NumbersChar"/>
          <w:sz w:val="22"/>
        </w:rPr>
        <w:t>The school is required to ensure that the Uniform Policy do</w:t>
      </w:r>
      <w:r w:rsidR="005C7FAB">
        <w:rPr>
          <w:rStyle w:val="TSB-Level1NumbersChar"/>
          <w:sz w:val="22"/>
        </w:rPr>
        <w:t xml:space="preserve">es not discriminate unlawfully. </w:t>
      </w:r>
    </w:p>
    <w:p w14:paraId="5F464FF9" w14:textId="4182E371" w:rsidR="00697F42" w:rsidRDefault="00697F42" w:rsidP="00942277">
      <w:pPr>
        <w:pStyle w:val="TSB-Level1Numbers"/>
        <w:jc w:val="both"/>
      </w:pPr>
      <w:r w:rsidRPr="00553749">
        <w:rPr>
          <w:rStyle w:val="TSB-Level1NumbersChar"/>
          <w:sz w:val="22"/>
        </w:rPr>
        <w:t xml:space="preserve">Every step has been taken by </w:t>
      </w:r>
      <w:r w:rsidR="000D255B">
        <w:rPr>
          <w:rStyle w:val="TSB-Level1NumbersChar"/>
          <w:color w:val="000000" w:themeColor="text1"/>
          <w:sz w:val="22"/>
        </w:rPr>
        <w:t xml:space="preserve">Wallsend Jubilee </w:t>
      </w:r>
      <w:r w:rsidRPr="00553749">
        <w:rPr>
          <w:rStyle w:val="TSB-Level1NumbersChar"/>
          <w:sz w:val="22"/>
        </w:rPr>
        <w:t>to ensure that the cost of girls’ and boys’ uniforms are not disproportionate</w:t>
      </w:r>
      <w:r w:rsidRPr="00553749">
        <w:t xml:space="preserve">. </w:t>
      </w:r>
    </w:p>
    <w:p w14:paraId="2A0331B5" w14:textId="13275250" w:rsidR="005C7FAB" w:rsidRPr="00553749" w:rsidRDefault="005C7FAB" w:rsidP="00942277">
      <w:pPr>
        <w:pStyle w:val="TSB-Level1Numbers"/>
        <w:jc w:val="both"/>
      </w:pPr>
      <w:r>
        <w:t xml:space="preserve">Pupils identifying as a member of the opposite sex are able to adapt uniform regulations in line with the school’s </w:t>
      </w:r>
      <w:r w:rsidR="00076F15" w:rsidRPr="000D255B">
        <w:rPr>
          <w:color w:val="000000" w:themeColor="text1"/>
        </w:rPr>
        <w:t>LGBT</w:t>
      </w:r>
      <w:r w:rsidRPr="000D255B">
        <w:rPr>
          <w:color w:val="000000" w:themeColor="text1"/>
        </w:rPr>
        <w:t xml:space="preserve"> Policy</w:t>
      </w:r>
      <w:r>
        <w:t xml:space="preserve">. </w:t>
      </w:r>
    </w:p>
    <w:p w14:paraId="2776E4F1" w14:textId="77777777" w:rsidR="00CE5CC3" w:rsidRDefault="00CE5CC3" w:rsidP="00786E8E">
      <w:pPr>
        <w:pStyle w:val="Heading10"/>
      </w:pPr>
      <w:bookmarkStart w:id="17" w:name="_Complaints_and_challenges"/>
      <w:bookmarkEnd w:id="17"/>
      <w:r>
        <w:t>Complaints and challenges</w:t>
      </w:r>
    </w:p>
    <w:p w14:paraId="1739B118" w14:textId="701E532B" w:rsidR="00CF59B9" w:rsidRPr="000D255B" w:rsidRDefault="00CF59B9" w:rsidP="00942277">
      <w:pPr>
        <w:pStyle w:val="TSB-Level1Numbers"/>
        <w:jc w:val="both"/>
        <w:rPr>
          <w:color w:val="000000" w:themeColor="text1"/>
        </w:rPr>
      </w:pPr>
      <w:r>
        <w:t>The school endeavour</w:t>
      </w:r>
      <w:r w:rsidR="00D6268D">
        <w:t>s</w:t>
      </w:r>
      <w:r>
        <w:t xml:space="preserve"> to resolve all uniform complaints and </w:t>
      </w:r>
      <w:r w:rsidR="00A22607">
        <w:t>challenges</w:t>
      </w:r>
      <w:r>
        <w:t xml:space="preserve"> locally and informally, in accordance with the school’s </w:t>
      </w:r>
      <w:r w:rsidRPr="000D255B">
        <w:rPr>
          <w:color w:val="000000" w:themeColor="text1"/>
        </w:rPr>
        <w:t>Complaints</w:t>
      </w:r>
      <w:r w:rsidR="007B5F4B" w:rsidRPr="000D255B">
        <w:rPr>
          <w:color w:val="000000" w:themeColor="text1"/>
        </w:rPr>
        <w:t xml:space="preserve"> Procedures</w:t>
      </w:r>
      <w:r w:rsidRPr="000D255B">
        <w:rPr>
          <w:color w:val="000000" w:themeColor="text1"/>
        </w:rPr>
        <w:t xml:space="preserve"> Policy. </w:t>
      </w:r>
    </w:p>
    <w:p w14:paraId="1B4B9A65" w14:textId="0590D428" w:rsidR="00CF59B9" w:rsidRDefault="00CF59B9" w:rsidP="00942277">
      <w:pPr>
        <w:pStyle w:val="TSB-Level1Numbers"/>
        <w:jc w:val="both"/>
      </w:pPr>
      <w:r>
        <w:t xml:space="preserve">When a complaint is received, the school </w:t>
      </w:r>
      <w:r w:rsidR="00A22607">
        <w:t>work</w:t>
      </w:r>
      <w:r w:rsidR="00D6268D">
        <w:t>s</w:t>
      </w:r>
      <w:r w:rsidR="00A22607">
        <w:t xml:space="preserve"> with </w:t>
      </w:r>
      <w:r w:rsidR="0023770F">
        <w:t>parents</w:t>
      </w:r>
      <w:r w:rsidR="00A22607">
        <w:t xml:space="preserve"> to arrive at a mutually acceptable outcome. </w:t>
      </w:r>
    </w:p>
    <w:p w14:paraId="3E6EE2C4" w14:textId="77777777" w:rsidR="00A22607" w:rsidRDefault="00A22607" w:rsidP="00942277">
      <w:pPr>
        <w:pStyle w:val="TSB-Level1Numbers"/>
        <w:jc w:val="both"/>
      </w:pPr>
      <w:r>
        <w:t xml:space="preserve">Governors are willing to consider reasonable requests for flexibility to allow a pupil to accommodate particular social and cultural circumstances. </w:t>
      </w:r>
    </w:p>
    <w:p w14:paraId="3EFE5D62" w14:textId="77777777" w:rsidR="00CE5CC3" w:rsidRDefault="00CE5CC3" w:rsidP="00786E8E">
      <w:pPr>
        <w:pStyle w:val="Heading10"/>
      </w:pPr>
      <w:bookmarkStart w:id="18" w:name="_Non-compliance"/>
      <w:bookmarkEnd w:id="18"/>
      <w:r>
        <w:t>Non-compliance</w:t>
      </w:r>
    </w:p>
    <w:p w14:paraId="3F514CD2" w14:textId="0661FA00" w:rsidR="00A22607" w:rsidRDefault="00A22607" w:rsidP="00942277">
      <w:pPr>
        <w:pStyle w:val="TSB-Level1Numbers"/>
        <w:jc w:val="both"/>
      </w:pPr>
      <w:r>
        <w:t xml:space="preserve">Teachers are permitted to </w:t>
      </w:r>
      <w:r w:rsidR="0010539A">
        <w:t>discuss breaches of uniform policy and ask children to rectify the issues.</w:t>
      </w:r>
    </w:p>
    <w:p w14:paraId="3764FB5A" w14:textId="78E90AB5" w:rsidR="00D6268D" w:rsidRDefault="00A22607" w:rsidP="00942277">
      <w:pPr>
        <w:pStyle w:val="TSB-Level1Numbers"/>
        <w:jc w:val="both"/>
      </w:pPr>
      <w:r>
        <w:t>If a pupil repea</w:t>
      </w:r>
      <w:r w:rsidR="000D255B">
        <w:t xml:space="preserve">tedly breaches uniform rules Parents will be notified and supported by a senior leader to rectify the </w:t>
      </w:r>
      <w:r w:rsidR="00FA7B2E">
        <w:t>issue.</w:t>
      </w:r>
    </w:p>
    <w:p w14:paraId="2DA70397" w14:textId="77777777" w:rsidR="00CE5CC3" w:rsidRDefault="00CE5CC3" w:rsidP="00786E8E">
      <w:pPr>
        <w:pStyle w:val="Heading10"/>
      </w:pPr>
      <w:bookmarkStart w:id="19" w:name="_School_colours"/>
      <w:bookmarkEnd w:id="19"/>
      <w:r>
        <w:t>School colours</w:t>
      </w:r>
    </w:p>
    <w:p w14:paraId="7B4176A4" w14:textId="77777777" w:rsidR="00CE5CC3" w:rsidRPr="00955CD1" w:rsidRDefault="0023770F" w:rsidP="00942277">
      <w:pPr>
        <w:pStyle w:val="TSB-Level1Numbers"/>
        <w:jc w:val="both"/>
      </w:pPr>
      <w:r>
        <w:t>The</w:t>
      </w:r>
      <w:r w:rsidR="00CE5CC3" w:rsidRPr="00955CD1">
        <w:t xml:space="preserve"> school colours are:</w:t>
      </w:r>
    </w:p>
    <w:p w14:paraId="1F4CB2AC" w14:textId="1099EDEA" w:rsidR="00FA7B2E" w:rsidRDefault="00FA7B2E" w:rsidP="009E365D">
      <w:pPr>
        <w:pStyle w:val="ListParagraph"/>
        <w:numPr>
          <w:ilvl w:val="1"/>
          <w:numId w:val="9"/>
        </w:numPr>
        <w:rPr>
          <w:rFonts w:cs="Arial"/>
          <w:color w:val="000000" w:themeColor="text1"/>
        </w:rPr>
      </w:pPr>
      <w:r>
        <w:rPr>
          <w:rFonts w:cs="Arial"/>
          <w:color w:val="000000" w:themeColor="text1"/>
        </w:rPr>
        <w:t>Navy Blue Jumper or Cardigan</w:t>
      </w:r>
    </w:p>
    <w:p w14:paraId="3163092E" w14:textId="1484F747" w:rsidR="00CE5CC3" w:rsidRPr="00FA7B2E" w:rsidRDefault="00FA7B2E" w:rsidP="009E365D">
      <w:pPr>
        <w:pStyle w:val="ListParagraph"/>
        <w:numPr>
          <w:ilvl w:val="1"/>
          <w:numId w:val="9"/>
        </w:numPr>
        <w:rPr>
          <w:rFonts w:cs="Arial"/>
          <w:color w:val="000000" w:themeColor="text1"/>
        </w:rPr>
      </w:pPr>
      <w:r>
        <w:rPr>
          <w:rFonts w:cs="Arial"/>
          <w:color w:val="000000" w:themeColor="text1"/>
        </w:rPr>
        <w:t>White polo shirt, shirt or blouse</w:t>
      </w:r>
    </w:p>
    <w:p w14:paraId="3F63EAC0" w14:textId="49736F90" w:rsidR="00CE5CC3" w:rsidRDefault="00FA7B2E" w:rsidP="009E365D">
      <w:pPr>
        <w:pStyle w:val="ListParagraph"/>
        <w:numPr>
          <w:ilvl w:val="1"/>
          <w:numId w:val="9"/>
        </w:numPr>
        <w:rPr>
          <w:rFonts w:cs="Arial"/>
          <w:color w:val="000000" w:themeColor="text1"/>
        </w:rPr>
      </w:pPr>
      <w:r>
        <w:rPr>
          <w:rFonts w:cs="Arial"/>
          <w:color w:val="000000" w:themeColor="text1"/>
        </w:rPr>
        <w:t>Grey/Black skirt, shorts or trousers</w:t>
      </w:r>
    </w:p>
    <w:p w14:paraId="7D308536" w14:textId="4946FDC9" w:rsidR="00FA7B2E" w:rsidRDefault="00FA7B2E" w:rsidP="009E365D">
      <w:pPr>
        <w:pStyle w:val="ListParagraph"/>
        <w:numPr>
          <w:ilvl w:val="1"/>
          <w:numId w:val="9"/>
        </w:numPr>
        <w:rPr>
          <w:rFonts w:cs="Arial"/>
          <w:color w:val="000000" w:themeColor="text1"/>
        </w:rPr>
      </w:pPr>
      <w:r>
        <w:rPr>
          <w:rFonts w:cs="Arial"/>
          <w:color w:val="000000" w:themeColor="text1"/>
        </w:rPr>
        <w:t>Blue gingham dress</w:t>
      </w:r>
    </w:p>
    <w:p w14:paraId="6C8BC665" w14:textId="5ABBC69D" w:rsidR="00FA7B2E" w:rsidRPr="00FA7B2E" w:rsidRDefault="0010539A" w:rsidP="009E365D">
      <w:pPr>
        <w:pStyle w:val="ListParagraph"/>
        <w:numPr>
          <w:ilvl w:val="1"/>
          <w:numId w:val="9"/>
        </w:numPr>
        <w:rPr>
          <w:rFonts w:cs="Arial"/>
          <w:color w:val="000000" w:themeColor="text1"/>
        </w:rPr>
      </w:pPr>
      <w:r>
        <w:rPr>
          <w:rFonts w:cs="Arial"/>
          <w:color w:val="000000" w:themeColor="text1"/>
        </w:rPr>
        <w:t>Fully b</w:t>
      </w:r>
      <w:r w:rsidR="00F40096">
        <w:rPr>
          <w:rFonts w:cs="Arial"/>
          <w:color w:val="000000" w:themeColor="text1"/>
        </w:rPr>
        <w:t>lack shoes or trainers  with no visible colour</w:t>
      </w:r>
    </w:p>
    <w:p w14:paraId="773194B3" w14:textId="77777777" w:rsidR="00CE5CC3" w:rsidRDefault="00CE5CC3" w:rsidP="00786E8E">
      <w:pPr>
        <w:pStyle w:val="Heading10"/>
      </w:pPr>
      <w:bookmarkStart w:id="20" w:name="_Boys’_uniforms"/>
      <w:bookmarkEnd w:id="20"/>
      <w:r>
        <w:t>Boys’ uniforms</w:t>
      </w:r>
    </w:p>
    <w:p w14:paraId="442285C5" w14:textId="77777777" w:rsidR="00CE5CC3" w:rsidRPr="00955CD1" w:rsidRDefault="00CE5CC3" w:rsidP="00942277">
      <w:pPr>
        <w:pStyle w:val="TSB-Level1Numbers"/>
        <w:jc w:val="both"/>
      </w:pPr>
      <w:r w:rsidRPr="00955CD1">
        <w:t>Boys’ uniforms are as follows:</w:t>
      </w:r>
    </w:p>
    <w:p w14:paraId="7C983869" w14:textId="1545C691" w:rsidR="00CE5CC3" w:rsidRPr="000D6757" w:rsidRDefault="000D6757" w:rsidP="00942277">
      <w:pPr>
        <w:pStyle w:val="ListParagraph"/>
        <w:numPr>
          <w:ilvl w:val="1"/>
          <w:numId w:val="9"/>
        </w:numPr>
        <w:jc w:val="both"/>
        <w:rPr>
          <w:rFonts w:cs="Arial"/>
          <w:b/>
          <w:color w:val="FFD006"/>
        </w:rPr>
      </w:pPr>
      <w:r>
        <w:rPr>
          <w:rFonts w:cs="Arial"/>
          <w:color w:val="000000" w:themeColor="text1"/>
        </w:rPr>
        <w:t>Navy blue jumper or cardigan</w:t>
      </w:r>
    </w:p>
    <w:p w14:paraId="1EBFD85A" w14:textId="473101C0" w:rsidR="000D6757" w:rsidRPr="000D6757" w:rsidRDefault="000D6757" w:rsidP="00942277">
      <w:pPr>
        <w:pStyle w:val="ListParagraph"/>
        <w:numPr>
          <w:ilvl w:val="1"/>
          <w:numId w:val="9"/>
        </w:numPr>
        <w:jc w:val="both"/>
        <w:rPr>
          <w:rFonts w:cs="Arial"/>
          <w:b/>
          <w:color w:val="FFD006"/>
        </w:rPr>
      </w:pPr>
      <w:r>
        <w:rPr>
          <w:rFonts w:cs="Arial"/>
          <w:color w:val="000000" w:themeColor="text1"/>
        </w:rPr>
        <w:t>White shirt or polo shirt</w:t>
      </w:r>
    </w:p>
    <w:p w14:paraId="40DBB163" w14:textId="73EDFFD9" w:rsidR="000D6757" w:rsidRPr="00AF6308" w:rsidRDefault="000D6757" w:rsidP="00942277">
      <w:pPr>
        <w:pStyle w:val="ListParagraph"/>
        <w:numPr>
          <w:ilvl w:val="1"/>
          <w:numId w:val="9"/>
        </w:numPr>
        <w:jc w:val="both"/>
        <w:rPr>
          <w:rFonts w:cs="Arial"/>
          <w:b/>
          <w:color w:val="FFD006"/>
        </w:rPr>
      </w:pPr>
      <w:r>
        <w:rPr>
          <w:rFonts w:cs="Arial"/>
          <w:color w:val="000000" w:themeColor="text1"/>
        </w:rPr>
        <w:t>Grey or black trousers/shorts</w:t>
      </w:r>
    </w:p>
    <w:p w14:paraId="03864901" w14:textId="465FF0E8" w:rsidR="00CE5CC3" w:rsidRDefault="0010539A" w:rsidP="00942277">
      <w:pPr>
        <w:pStyle w:val="ListParagraph"/>
        <w:numPr>
          <w:ilvl w:val="1"/>
          <w:numId w:val="9"/>
        </w:numPr>
        <w:jc w:val="both"/>
        <w:rPr>
          <w:rFonts w:cs="Arial"/>
          <w:color w:val="000000" w:themeColor="text1"/>
        </w:rPr>
      </w:pPr>
      <w:r>
        <w:rPr>
          <w:rFonts w:cs="Arial"/>
          <w:color w:val="000000" w:themeColor="text1"/>
        </w:rPr>
        <w:t>Fully b</w:t>
      </w:r>
      <w:r w:rsidR="00CE5CC3" w:rsidRPr="000D6757">
        <w:rPr>
          <w:rFonts w:cs="Arial"/>
          <w:color w:val="000000" w:themeColor="text1"/>
        </w:rPr>
        <w:t>lack shoes or trainers</w:t>
      </w:r>
      <w:r w:rsidR="00F40096">
        <w:rPr>
          <w:rFonts w:cs="Arial"/>
          <w:color w:val="000000" w:themeColor="text1"/>
        </w:rPr>
        <w:t xml:space="preserve"> with no visible colour</w:t>
      </w:r>
    </w:p>
    <w:p w14:paraId="77C86D66" w14:textId="77777777" w:rsidR="000D6757" w:rsidRDefault="000D6757" w:rsidP="000D6757">
      <w:pPr>
        <w:jc w:val="both"/>
        <w:rPr>
          <w:rFonts w:cs="Arial"/>
          <w:color w:val="000000" w:themeColor="text1"/>
        </w:rPr>
      </w:pPr>
    </w:p>
    <w:p w14:paraId="10875329" w14:textId="77777777" w:rsidR="000D6757" w:rsidRDefault="000D6757" w:rsidP="000D6757">
      <w:pPr>
        <w:jc w:val="both"/>
        <w:rPr>
          <w:rFonts w:cs="Arial"/>
          <w:color w:val="000000" w:themeColor="text1"/>
        </w:rPr>
      </w:pPr>
    </w:p>
    <w:p w14:paraId="328DF2DC" w14:textId="77777777" w:rsidR="000D6757" w:rsidRPr="000D6757" w:rsidRDefault="000D6757" w:rsidP="000D6757">
      <w:pPr>
        <w:jc w:val="both"/>
        <w:rPr>
          <w:rFonts w:cs="Arial"/>
          <w:color w:val="000000" w:themeColor="text1"/>
        </w:rPr>
      </w:pPr>
    </w:p>
    <w:p w14:paraId="51AB504D" w14:textId="6A6758C5" w:rsidR="00CE5CC3" w:rsidRDefault="00CE5CC3" w:rsidP="00786E8E">
      <w:pPr>
        <w:pStyle w:val="Heading10"/>
      </w:pPr>
      <w:bookmarkStart w:id="21" w:name="_Girls_uniforms"/>
      <w:bookmarkEnd w:id="21"/>
      <w:r>
        <w:lastRenderedPageBreak/>
        <w:t>Girls</w:t>
      </w:r>
      <w:r w:rsidR="00BF26DE">
        <w:t>’</w:t>
      </w:r>
      <w:r>
        <w:t xml:space="preserve"> uniforms</w:t>
      </w:r>
    </w:p>
    <w:p w14:paraId="343488DE" w14:textId="77777777" w:rsidR="00CE5CC3" w:rsidRPr="00955CD1" w:rsidRDefault="00CE5CC3" w:rsidP="00786E8E">
      <w:pPr>
        <w:pStyle w:val="TSB-Level1Numbers"/>
      </w:pPr>
      <w:r w:rsidRPr="00955CD1">
        <w:t>Girls’ uniforms are as follows:</w:t>
      </w:r>
    </w:p>
    <w:p w14:paraId="6E1A0109" w14:textId="77777777" w:rsidR="000D6757" w:rsidRPr="000D6757" w:rsidRDefault="000D6757" w:rsidP="000D6757">
      <w:pPr>
        <w:pStyle w:val="ListParagraph"/>
        <w:numPr>
          <w:ilvl w:val="1"/>
          <w:numId w:val="9"/>
        </w:numPr>
        <w:jc w:val="both"/>
        <w:rPr>
          <w:rFonts w:cs="Arial"/>
          <w:b/>
          <w:color w:val="FFD006"/>
        </w:rPr>
      </w:pPr>
      <w:r>
        <w:rPr>
          <w:rFonts w:cs="Arial"/>
          <w:color w:val="000000" w:themeColor="text1"/>
        </w:rPr>
        <w:t>Navy blue jumper or cardigan</w:t>
      </w:r>
    </w:p>
    <w:p w14:paraId="1C324987" w14:textId="2F2BC148" w:rsidR="000D6757" w:rsidRPr="000D6757" w:rsidRDefault="000D6757" w:rsidP="000D6757">
      <w:pPr>
        <w:pStyle w:val="ListParagraph"/>
        <w:numPr>
          <w:ilvl w:val="1"/>
          <w:numId w:val="9"/>
        </w:numPr>
        <w:jc w:val="both"/>
        <w:rPr>
          <w:rFonts w:cs="Arial"/>
          <w:b/>
          <w:color w:val="FFD006"/>
        </w:rPr>
      </w:pPr>
      <w:r>
        <w:rPr>
          <w:rFonts w:cs="Arial"/>
          <w:color w:val="000000" w:themeColor="text1"/>
        </w:rPr>
        <w:t>White shirt, blouse or polo shirt</w:t>
      </w:r>
    </w:p>
    <w:p w14:paraId="503B6F8C" w14:textId="343FC371" w:rsidR="000D6757" w:rsidRPr="000D6757" w:rsidRDefault="000D6757" w:rsidP="000D6757">
      <w:pPr>
        <w:pStyle w:val="ListParagraph"/>
        <w:numPr>
          <w:ilvl w:val="1"/>
          <w:numId w:val="9"/>
        </w:numPr>
        <w:jc w:val="both"/>
        <w:rPr>
          <w:rFonts w:cs="Arial"/>
          <w:b/>
          <w:color w:val="FFD006"/>
        </w:rPr>
      </w:pPr>
      <w:r>
        <w:rPr>
          <w:rFonts w:cs="Arial"/>
          <w:color w:val="000000" w:themeColor="text1"/>
        </w:rPr>
        <w:t>Grey or black trousers/shorts/skirt</w:t>
      </w:r>
    </w:p>
    <w:p w14:paraId="3CA2B89B" w14:textId="3DDC3E8E" w:rsidR="000D6757" w:rsidRPr="00AF6308" w:rsidRDefault="000D6757" w:rsidP="000D6757">
      <w:pPr>
        <w:pStyle w:val="ListParagraph"/>
        <w:numPr>
          <w:ilvl w:val="1"/>
          <w:numId w:val="9"/>
        </w:numPr>
        <w:jc w:val="both"/>
        <w:rPr>
          <w:rFonts w:cs="Arial"/>
          <w:b/>
          <w:color w:val="FFD006"/>
        </w:rPr>
      </w:pPr>
      <w:r>
        <w:rPr>
          <w:rFonts w:cs="Arial"/>
          <w:color w:val="000000" w:themeColor="text1"/>
        </w:rPr>
        <w:t>Blue Gingham dress</w:t>
      </w:r>
    </w:p>
    <w:p w14:paraId="13333959" w14:textId="69A9CC05" w:rsidR="000D6757" w:rsidRDefault="000D6757" w:rsidP="000D6757">
      <w:pPr>
        <w:pStyle w:val="ListParagraph"/>
        <w:numPr>
          <w:ilvl w:val="1"/>
          <w:numId w:val="9"/>
        </w:numPr>
        <w:jc w:val="both"/>
        <w:rPr>
          <w:rFonts w:cs="Arial"/>
          <w:color w:val="000000" w:themeColor="text1"/>
        </w:rPr>
      </w:pPr>
      <w:r w:rsidRPr="000D6757">
        <w:rPr>
          <w:rFonts w:cs="Arial"/>
          <w:color w:val="000000" w:themeColor="text1"/>
        </w:rPr>
        <w:t>Black shoes or trainers</w:t>
      </w:r>
      <w:r w:rsidR="00F40096">
        <w:rPr>
          <w:rFonts w:cs="Arial"/>
          <w:color w:val="000000" w:themeColor="text1"/>
        </w:rPr>
        <w:t xml:space="preserve"> with no visible colour</w:t>
      </w:r>
      <w:bookmarkStart w:id="22" w:name="_GoBack"/>
      <w:bookmarkEnd w:id="22"/>
    </w:p>
    <w:p w14:paraId="0FFE4677" w14:textId="2F920441" w:rsidR="00CE5CC3" w:rsidRPr="00AF6308" w:rsidRDefault="00CE5CC3" w:rsidP="000D6757">
      <w:pPr>
        <w:pStyle w:val="ListParagraph"/>
        <w:ind w:left="1800"/>
        <w:jc w:val="both"/>
        <w:rPr>
          <w:rFonts w:cs="Arial"/>
          <w:b/>
          <w:color w:val="FFD006"/>
        </w:rPr>
      </w:pPr>
    </w:p>
    <w:p w14:paraId="6E2FC3DC" w14:textId="77777777" w:rsidR="00553749" w:rsidRPr="00786E8E" w:rsidRDefault="00553749" w:rsidP="00786E8E">
      <w:pPr>
        <w:pStyle w:val="Heading10"/>
        <w:rPr>
          <w:rFonts w:ascii="Arial" w:hAnsi="Arial"/>
        </w:rPr>
      </w:pPr>
      <w:bookmarkStart w:id="23" w:name="_PE_kits"/>
      <w:bookmarkEnd w:id="23"/>
      <w:r>
        <w:t>PE kits</w:t>
      </w:r>
    </w:p>
    <w:p w14:paraId="3979CFB9" w14:textId="77777777" w:rsidR="00CE5CC3" w:rsidRPr="00955CD1" w:rsidRDefault="00CE5CC3" w:rsidP="00942277">
      <w:pPr>
        <w:pStyle w:val="TSB-Level1Numbers"/>
        <w:jc w:val="both"/>
      </w:pPr>
      <w:r w:rsidRPr="00955CD1">
        <w:t>PE kits are as follows:</w:t>
      </w:r>
    </w:p>
    <w:p w14:paraId="1122CF57" w14:textId="3A6EF0B6" w:rsidR="00CE5CC3" w:rsidRPr="000D6757" w:rsidRDefault="000D6757" w:rsidP="00942277">
      <w:pPr>
        <w:pStyle w:val="ListParagraph"/>
        <w:numPr>
          <w:ilvl w:val="1"/>
          <w:numId w:val="9"/>
        </w:numPr>
        <w:jc w:val="both"/>
        <w:rPr>
          <w:rFonts w:cs="Arial"/>
          <w:color w:val="000000" w:themeColor="text1"/>
        </w:rPr>
      </w:pPr>
      <w:r>
        <w:rPr>
          <w:rFonts w:cs="Arial"/>
          <w:color w:val="000000" w:themeColor="text1"/>
        </w:rPr>
        <w:t xml:space="preserve">White T-shirt </w:t>
      </w:r>
    </w:p>
    <w:p w14:paraId="5F6832BD" w14:textId="300D8023" w:rsidR="00CE5CC3" w:rsidRPr="000D6757" w:rsidRDefault="000D6757" w:rsidP="000D6757">
      <w:pPr>
        <w:pStyle w:val="ListParagraph"/>
        <w:numPr>
          <w:ilvl w:val="1"/>
          <w:numId w:val="9"/>
        </w:numPr>
        <w:jc w:val="both"/>
        <w:rPr>
          <w:rFonts w:cs="Arial"/>
          <w:color w:val="000000" w:themeColor="text1"/>
        </w:rPr>
      </w:pPr>
      <w:r>
        <w:rPr>
          <w:rFonts w:cs="Arial"/>
          <w:color w:val="000000" w:themeColor="text1"/>
        </w:rPr>
        <w:t>Black or navy</w:t>
      </w:r>
      <w:r w:rsidR="00CE5CC3" w:rsidRPr="000D6757">
        <w:rPr>
          <w:rFonts w:cs="Arial"/>
          <w:color w:val="000000" w:themeColor="text1"/>
        </w:rPr>
        <w:t xml:space="preserve"> shorts</w:t>
      </w:r>
    </w:p>
    <w:p w14:paraId="3B6F530E" w14:textId="77777777" w:rsidR="00CE5CC3" w:rsidRDefault="00CE5CC3" w:rsidP="00942277">
      <w:pPr>
        <w:pStyle w:val="ListParagraph"/>
        <w:numPr>
          <w:ilvl w:val="1"/>
          <w:numId w:val="9"/>
        </w:numPr>
        <w:jc w:val="both"/>
        <w:rPr>
          <w:rFonts w:cs="Arial"/>
          <w:color w:val="000000" w:themeColor="text1"/>
        </w:rPr>
      </w:pPr>
      <w:r w:rsidRPr="000D6757">
        <w:rPr>
          <w:rFonts w:cs="Arial"/>
          <w:color w:val="000000" w:themeColor="text1"/>
        </w:rPr>
        <w:t>Suitable trainers</w:t>
      </w:r>
    </w:p>
    <w:p w14:paraId="10F999C2" w14:textId="5BD24128" w:rsidR="000D6757" w:rsidRPr="000D6757" w:rsidRDefault="000D6757" w:rsidP="00942277">
      <w:pPr>
        <w:pStyle w:val="ListParagraph"/>
        <w:numPr>
          <w:ilvl w:val="1"/>
          <w:numId w:val="9"/>
        </w:numPr>
        <w:jc w:val="both"/>
        <w:rPr>
          <w:rFonts w:cs="Arial"/>
          <w:color w:val="000000" w:themeColor="text1"/>
        </w:rPr>
      </w:pPr>
      <w:r>
        <w:rPr>
          <w:rFonts w:cs="Arial"/>
          <w:color w:val="000000" w:themeColor="text1"/>
        </w:rPr>
        <w:t xml:space="preserve">Black </w:t>
      </w:r>
      <w:r w:rsidR="002A49C1">
        <w:rPr>
          <w:rFonts w:cs="Arial"/>
          <w:color w:val="000000" w:themeColor="text1"/>
        </w:rPr>
        <w:t>plimsolls</w:t>
      </w:r>
    </w:p>
    <w:p w14:paraId="38D2041F" w14:textId="79CEC8F6" w:rsidR="00AF6308" w:rsidRPr="000D6757" w:rsidRDefault="00AF6308" w:rsidP="00942277">
      <w:pPr>
        <w:pStyle w:val="ListParagraph"/>
        <w:numPr>
          <w:ilvl w:val="1"/>
          <w:numId w:val="9"/>
        </w:numPr>
        <w:jc w:val="both"/>
        <w:rPr>
          <w:rFonts w:cs="Arial"/>
          <w:color w:val="000000" w:themeColor="text1"/>
        </w:rPr>
      </w:pPr>
      <w:r w:rsidRPr="000D6757">
        <w:rPr>
          <w:rFonts w:cs="Arial"/>
          <w:color w:val="000000" w:themeColor="text1"/>
        </w:rPr>
        <w:t>Suitable sports footwear</w:t>
      </w:r>
      <w:r w:rsidR="00BF26DE" w:rsidRPr="000D6757">
        <w:rPr>
          <w:rFonts w:cs="Arial"/>
          <w:color w:val="000000" w:themeColor="text1"/>
        </w:rPr>
        <w:t>,</w:t>
      </w:r>
      <w:r w:rsidRPr="000D6757">
        <w:rPr>
          <w:rFonts w:cs="Arial"/>
          <w:color w:val="000000" w:themeColor="text1"/>
        </w:rPr>
        <w:t xml:space="preserve"> e.g. football boots</w:t>
      </w:r>
    </w:p>
    <w:p w14:paraId="6BF4F067" w14:textId="7CB5EEE2" w:rsidR="00CE5CC3" w:rsidRPr="00955CD1" w:rsidRDefault="0023770F" w:rsidP="00942277">
      <w:pPr>
        <w:pStyle w:val="TSB-Level1Numbers"/>
        <w:jc w:val="both"/>
      </w:pPr>
      <w:r>
        <w:t>Parents</w:t>
      </w:r>
      <w:r w:rsidR="00CE5CC3" w:rsidRPr="00955CD1">
        <w:t xml:space="preserve"> are responsible for ensuring their </w:t>
      </w:r>
      <w:r w:rsidR="00BF26DE">
        <w:t>child</w:t>
      </w:r>
      <w:r w:rsidR="00CE5CC3" w:rsidRPr="00955CD1">
        <w:t xml:space="preserve"> brings their PE kit to school when needed. </w:t>
      </w:r>
    </w:p>
    <w:p w14:paraId="2EB782C6" w14:textId="77777777" w:rsidR="00CE5CC3" w:rsidRDefault="00CE5CC3" w:rsidP="00786E8E">
      <w:pPr>
        <w:pStyle w:val="Heading10"/>
      </w:pPr>
      <w:bookmarkStart w:id="24" w:name="_Footwear"/>
      <w:bookmarkEnd w:id="24"/>
      <w:r w:rsidRPr="00955CD1">
        <w:t>Footwear</w:t>
      </w:r>
    </w:p>
    <w:p w14:paraId="5120BA60" w14:textId="7344DFB0" w:rsidR="00CE5CC3" w:rsidRDefault="00740581" w:rsidP="00942277">
      <w:pPr>
        <w:pStyle w:val="TSB-Level1Numbers"/>
        <w:jc w:val="both"/>
      </w:pPr>
      <w:r>
        <w:t>Plain b</w:t>
      </w:r>
      <w:r w:rsidR="00CE5CC3" w:rsidRPr="00955CD1">
        <w:t xml:space="preserve">lack </w:t>
      </w:r>
      <w:r>
        <w:t xml:space="preserve">flat </w:t>
      </w:r>
      <w:r w:rsidR="00CE5CC3" w:rsidRPr="00955CD1">
        <w:t xml:space="preserve">shoes or plain black trainers should be worn. If a </w:t>
      </w:r>
      <w:r w:rsidR="00AF6308">
        <w:t>pupil</w:t>
      </w:r>
      <w:r w:rsidR="00CE5CC3" w:rsidRPr="00955CD1">
        <w:t xml:space="preserve"> needs to wear wellington boots to travel to school in comfort</w:t>
      </w:r>
      <w:r w:rsidR="00CE5CC3">
        <w:t>,</w:t>
      </w:r>
      <w:r w:rsidR="00CE5CC3" w:rsidRPr="00955CD1">
        <w:t xml:space="preserve"> they </w:t>
      </w:r>
      <w:r w:rsidR="00D6268D">
        <w:t xml:space="preserve">must </w:t>
      </w:r>
      <w:r w:rsidR="00CE5CC3" w:rsidRPr="00955CD1">
        <w:t>have their normal school shoes with them to change into.</w:t>
      </w:r>
    </w:p>
    <w:p w14:paraId="0E108652" w14:textId="77777777" w:rsidR="00740581" w:rsidRDefault="00740581" w:rsidP="00740581">
      <w:pPr>
        <w:pStyle w:val="TSB-Level1Numbers"/>
        <w:numPr>
          <w:ilvl w:val="0"/>
          <w:numId w:val="0"/>
        </w:numPr>
        <w:ind w:left="998"/>
        <w:jc w:val="both"/>
      </w:pPr>
    </w:p>
    <w:p w14:paraId="1F4CC76D" w14:textId="77777777" w:rsidR="00CE5CC3" w:rsidRDefault="00CE5CC3" w:rsidP="00786E8E">
      <w:pPr>
        <w:pStyle w:val="Heading10"/>
      </w:pPr>
      <w:bookmarkStart w:id="25" w:name="_Jewellery"/>
      <w:bookmarkEnd w:id="25"/>
      <w:r w:rsidRPr="00955CD1">
        <w:t>Jewe</w:t>
      </w:r>
      <w:r w:rsidR="00553749">
        <w:t>l</w:t>
      </w:r>
      <w:r w:rsidRPr="00955CD1">
        <w:t xml:space="preserve">lery </w:t>
      </w:r>
    </w:p>
    <w:p w14:paraId="63573E7F" w14:textId="77777777" w:rsidR="00740581" w:rsidRPr="00740581" w:rsidRDefault="00740581" w:rsidP="00740581"/>
    <w:p w14:paraId="25056DD2" w14:textId="5C52E967" w:rsidR="00740581" w:rsidRDefault="00740581" w:rsidP="00942277">
      <w:pPr>
        <w:pStyle w:val="TSB-Level1Numbers"/>
        <w:jc w:val="both"/>
      </w:pPr>
      <w:r>
        <w:t>Pupils are permitted to wear a wrist watch</w:t>
      </w:r>
    </w:p>
    <w:p w14:paraId="5F8B53EC" w14:textId="41EDEAAF" w:rsidR="00CE5CC3" w:rsidRDefault="00AF6308" w:rsidP="00942277">
      <w:pPr>
        <w:pStyle w:val="TSB-Level1Numbers"/>
        <w:jc w:val="both"/>
      </w:pPr>
      <w:r>
        <w:t>Pupils</w:t>
      </w:r>
      <w:r w:rsidR="00CE5CC3" w:rsidRPr="00955CD1">
        <w:t xml:space="preserve"> are not permitted to wear</w:t>
      </w:r>
      <w:r w:rsidR="00BF26DE">
        <w:t xml:space="preserve"> any other</w:t>
      </w:r>
      <w:r w:rsidR="00CE5CC3" w:rsidRPr="00955CD1">
        <w:t xml:space="preserve"> jewellery in the school grounds</w:t>
      </w:r>
      <w:r w:rsidR="00C000E8">
        <w:t>,</w:t>
      </w:r>
      <w:r w:rsidR="00CE5CC3" w:rsidRPr="00955CD1">
        <w:t xml:space="preserve"> due to health and safety risks. </w:t>
      </w:r>
    </w:p>
    <w:p w14:paraId="344648C4" w14:textId="07625B5A" w:rsidR="00740581" w:rsidRDefault="00740581" w:rsidP="00942277">
      <w:pPr>
        <w:pStyle w:val="TSB-Level1Numbers"/>
        <w:jc w:val="both"/>
      </w:pPr>
      <w:r>
        <w:t xml:space="preserve">Earrings are not permitted </w:t>
      </w:r>
    </w:p>
    <w:p w14:paraId="70015620" w14:textId="427A3575" w:rsidR="008738D1" w:rsidRDefault="008738D1" w:rsidP="00786E8E">
      <w:pPr>
        <w:pStyle w:val="Heading10"/>
      </w:pPr>
      <w:bookmarkStart w:id="26" w:name="_Make_up"/>
      <w:bookmarkStart w:id="27" w:name="_Hairstyles"/>
      <w:bookmarkEnd w:id="26"/>
      <w:bookmarkEnd w:id="27"/>
      <w:r>
        <w:t>Hairsty</w:t>
      </w:r>
      <w:r w:rsidR="006D33C9">
        <w:t>l</w:t>
      </w:r>
      <w:r>
        <w:t xml:space="preserve">es </w:t>
      </w:r>
    </w:p>
    <w:p w14:paraId="19F7BE11" w14:textId="1919FD20" w:rsidR="00B65B5D" w:rsidRDefault="00D450D2" w:rsidP="00942277">
      <w:pPr>
        <w:pStyle w:val="TSB-Level1Numbers"/>
        <w:jc w:val="both"/>
      </w:pPr>
      <w:r>
        <w:rPr>
          <w:color w:val="000000" w:themeColor="text1"/>
        </w:rPr>
        <w:t xml:space="preserve">Wallsend Jubilee </w:t>
      </w:r>
      <w:r w:rsidR="00B65B5D" w:rsidRPr="00B65B5D">
        <w:t>reserves the right to make a judg</w:t>
      </w:r>
      <w:r w:rsidR="00C60D0C">
        <w:t>e</w:t>
      </w:r>
      <w:r w:rsidR="00B65B5D" w:rsidRPr="00B65B5D">
        <w:t>ment on the suitability or unsuitability of pupils’ hair and appearance.</w:t>
      </w:r>
      <w:r w:rsidR="00C60D0C">
        <w:t xml:space="preserve"> </w:t>
      </w:r>
    </w:p>
    <w:p w14:paraId="7E51F239" w14:textId="63EE92F3" w:rsidR="008738D1" w:rsidRDefault="008738D1" w:rsidP="00942277">
      <w:pPr>
        <w:pStyle w:val="TSB-Level1Numbers"/>
        <w:jc w:val="both"/>
      </w:pPr>
      <w:r>
        <w:t>Extreme hairstyles</w:t>
      </w:r>
      <w:r w:rsidR="006D33C9">
        <w:t xml:space="preserve">, such as </w:t>
      </w:r>
      <w:proofErr w:type="spellStart"/>
      <w:r w:rsidR="00874F42">
        <w:t>mohawks</w:t>
      </w:r>
      <w:proofErr w:type="spellEnd"/>
      <w:r w:rsidR="00874F42">
        <w:t xml:space="preserve"> and </w:t>
      </w:r>
      <w:r w:rsidR="006D33C9">
        <w:t xml:space="preserve">patterned or </w:t>
      </w:r>
      <w:r w:rsidR="00874F42">
        <w:t>brightly coloured hair,</w:t>
      </w:r>
      <w:r>
        <w:t xml:space="preserve"> are </w:t>
      </w:r>
      <w:r w:rsidRPr="00D450D2">
        <w:rPr>
          <w:color w:val="000000" w:themeColor="text1"/>
        </w:rPr>
        <w:t>unacceptable</w:t>
      </w:r>
      <w:r w:rsidR="00874F42" w:rsidRPr="00D450D2">
        <w:rPr>
          <w:color w:val="000000" w:themeColor="text1"/>
        </w:rPr>
        <w:t>.</w:t>
      </w:r>
    </w:p>
    <w:p w14:paraId="5553E0F5" w14:textId="09C30732" w:rsidR="006D33C9" w:rsidRDefault="005233A3" w:rsidP="00942277">
      <w:pPr>
        <w:pStyle w:val="TSB-Level1Numbers"/>
        <w:jc w:val="both"/>
      </w:pPr>
      <w:r>
        <w:t>Pupils</w:t>
      </w:r>
      <w:r w:rsidR="006D33C9">
        <w:t xml:space="preserve"> with extreme hairstyles</w:t>
      </w:r>
      <w:r>
        <w:t>,</w:t>
      </w:r>
      <w:r w:rsidR="006D33C9">
        <w:t xml:space="preserve"> </w:t>
      </w:r>
      <w:r>
        <w:t>such as cornrows, may be</w:t>
      </w:r>
      <w:r w:rsidR="006D33C9">
        <w:t xml:space="preserve"> exempt from th</w:t>
      </w:r>
      <w:r w:rsidR="00B65B5D">
        <w:t xml:space="preserve">e rule above </w:t>
      </w:r>
      <w:r w:rsidR="006D33C9">
        <w:t>on racial or religi</w:t>
      </w:r>
      <w:r>
        <w:t xml:space="preserve">ous grounds, taking into consideration each individual person’s scenario. </w:t>
      </w:r>
    </w:p>
    <w:p w14:paraId="07B79500" w14:textId="5364AD3C" w:rsidR="00B76424" w:rsidRDefault="00B76424" w:rsidP="00942277">
      <w:pPr>
        <w:pStyle w:val="TSB-Level1Numbers"/>
        <w:jc w:val="both"/>
      </w:pPr>
      <w:r>
        <w:lastRenderedPageBreak/>
        <w:t>Pupils</w:t>
      </w:r>
      <w:r w:rsidRPr="00B76424">
        <w:t xml:space="preserve"> with long hair must ensure that this does not impede their vision, cover their face or provide a health and safety risk.</w:t>
      </w:r>
    </w:p>
    <w:p w14:paraId="02A20854" w14:textId="6063BE57" w:rsidR="00B76424" w:rsidRPr="008738D1" w:rsidRDefault="00B76424" w:rsidP="00942277">
      <w:pPr>
        <w:pStyle w:val="TSB-Level1Numbers"/>
        <w:jc w:val="both"/>
      </w:pPr>
      <w:r w:rsidRPr="00B76424">
        <w:t>Bandana style headbands and flowers/bows or excessive hair</w:t>
      </w:r>
      <w:r>
        <w:t xml:space="preserve"> accessories are not to be worn; however,</w:t>
      </w:r>
      <w:r w:rsidRPr="00B76424">
        <w:t xml:space="preserve"> </w:t>
      </w:r>
      <w:r>
        <w:t>p</w:t>
      </w:r>
      <w:r w:rsidRPr="00B76424">
        <w:t xml:space="preserve">lain hair clips or bands are </w:t>
      </w:r>
      <w:r>
        <w:t>acceptable</w:t>
      </w:r>
      <w:r w:rsidRPr="00B76424">
        <w:t>.</w:t>
      </w:r>
    </w:p>
    <w:p w14:paraId="7F1F6ED4" w14:textId="3C58EF0C" w:rsidR="00CE5CC3" w:rsidRDefault="00CE5CC3" w:rsidP="00786E8E">
      <w:pPr>
        <w:pStyle w:val="Heading10"/>
      </w:pPr>
      <w:bookmarkStart w:id="28" w:name="_Make-up"/>
      <w:bookmarkEnd w:id="28"/>
      <w:r w:rsidRPr="00955CD1">
        <w:t>M</w:t>
      </w:r>
      <w:r w:rsidR="00DF6B3C">
        <w:t>ake-</w:t>
      </w:r>
      <w:r w:rsidRPr="00955CD1">
        <w:t>up</w:t>
      </w:r>
    </w:p>
    <w:p w14:paraId="73EBC302" w14:textId="060428F3" w:rsidR="00CE5CC3" w:rsidRDefault="00D450D2" w:rsidP="00942277">
      <w:pPr>
        <w:pStyle w:val="TSB-Level1Numbers"/>
        <w:jc w:val="both"/>
      </w:pPr>
      <w:r>
        <w:rPr>
          <w:color w:val="000000" w:themeColor="text1"/>
        </w:rPr>
        <w:t xml:space="preserve">Wallsend Jubilee </w:t>
      </w:r>
      <w:r w:rsidR="00C000E8">
        <w:t>does</w:t>
      </w:r>
      <w:r w:rsidR="00CE5CC3" w:rsidRPr="00955CD1">
        <w:t xml:space="preserve"> not consider make</w:t>
      </w:r>
      <w:r w:rsidR="00DF6B3C">
        <w:t>-</w:t>
      </w:r>
      <w:r w:rsidR="00CE5CC3" w:rsidRPr="00955CD1">
        <w:t xml:space="preserve">up appropriate and </w:t>
      </w:r>
      <w:r w:rsidR="00AF6308">
        <w:t>pupils</w:t>
      </w:r>
      <w:r w:rsidR="00CE5CC3" w:rsidRPr="00955CD1">
        <w:t xml:space="preserve"> are not permitted to wear any such products</w:t>
      </w:r>
      <w:r w:rsidR="00D6268D">
        <w:t>; h</w:t>
      </w:r>
      <w:r w:rsidR="00CE5CC3" w:rsidRPr="00955CD1">
        <w:t>owever, there may be exce</w:t>
      </w:r>
      <w:r w:rsidR="00D6268D">
        <w:t xml:space="preserve">ptions in extreme circumstances, </w:t>
      </w:r>
      <w:r w:rsidR="00CE5CC3" w:rsidRPr="00955CD1">
        <w:t xml:space="preserve">at the </w:t>
      </w:r>
      <w:r w:rsidR="00A4213D" w:rsidRPr="00D450D2">
        <w:rPr>
          <w:color w:val="000000" w:themeColor="text1"/>
        </w:rPr>
        <w:t>head teacher’s</w:t>
      </w:r>
      <w:r w:rsidR="00CE5CC3" w:rsidRPr="00955CD1">
        <w:t xml:space="preserve"> discretion (i.e. a </w:t>
      </w:r>
      <w:r w:rsidR="00AF6308">
        <w:t>pupil</w:t>
      </w:r>
      <w:r w:rsidR="00CE5CC3" w:rsidRPr="00955CD1">
        <w:t xml:space="preserve"> may be permitted to cover heavy scarring/skin damage). </w:t>
      </w:r>
    </w:p>
    <w:p w14:paraId="481D6401" w14:textId="2ED27CDD" w:rsidR="003744D2" w:rsidRDefault="003744D2" w:rsidP="003744D2">
      <w:pPr>
        <w:pStyle w:val="Heading10"/>
        <w:jc w:val="both"/>
      </w:pPr>
      <w:bookmarkStart w:id="29" w:name="_Hot_weather"/>
      <w:bookmarkEnd w:id="29"/>
      <w:r>
        <w:t>Hot weather</w:t>
      </w:r>
    </w:p>
    <w:p w14:paraId="79643CCE" w14:textId="77777777" w:rsidR="003744D2" w:rsidRPr="002406BB" w:rsidRDefault="003744D2" w:rsidP="003744D2">
      <w:pPr>
        <w:pStyle w:val="TSB-Level1Numbers"/>
        <w:numPr>
          <w:ilvl w:val="1"/>
          <w:numId w:val="10"/>
        </w:numPr>
        <w:spacing w:after="200"/>
        <w:ind w:left="1418" w:hanging="567"/>
      </w:pPr>
      <w:bookmarkStart w:id="30" w:name="_Hlk485634729"/>
      <w:r w:rsidRPr="002406BB">
        <w:t xml:space="preserve">Everyone working at/attending the school during daylight hours </w:t>
      </w:r>
      <w:r>
        <w:t>will be required</w:t>
      </w:r>
      <w:r w:rsidRPr="002406BB">
        <w:t xml:space="preserve"> to wear sun-safe clothing </w:t>
      </w:r>
      <w:r>
        <w:t>which</w:t>
      </w:r>
      <w:r w:rsidRPr="002406BB">
        <w:t xml:space="preserve"> covers as much of the</w:t>
      </w:r>
      <w:r>
        <w:t>ir</w:t>
      </w:r>
      <w:r w:rsidRPr="002406BB">
        <w:t xml:space="preserve"> skin as possible. This includes wearing:</w:t>
      </w:r>
    </w:p>
    <w:p w14:paraId="157D99BC" w14:textId="77777777" w:rsidR="003744D2" w:rsidRPr="00F223DE" w:rsidRDefault="003744D2" w:rsidP="003744D2">
      <w:pPr>
        <w:pStyle w:val="TSB-PolicyBullets"/>
        <w:ind w:left="1985" w:hanging="425"/>
      </w:pPr>
      <w:r w:rsidRPr="00F223DE">
        <w:t>Loose fitting shirts and dresses with sleeves and collars or covered necklines.</w:t>
      </w:r>
    </w:p>
    <w:p w14:paraId="0E7F6E2F" w14:textId="77777777" w:rsidR="003744D2" w:rsidRDefault="003744D2" w:rsidP="003744D2">
      <w:pPr>
        <w:pStyle w:val="TSB-PolicyBullets"/>
        <w:ind w:left="1985" w:hanging="425"/>
      </w:pPr>
      <w:r w:rsidRPr="00F223DE">
        <w:t>Longer style skirts, shorts or trousers.</w:t>
      </w:r>
    </w:p>
    <w:p w14:paraId="5C0CFD74" w14:textId="6A9A3F82" w:rsidR="003744D2" w:rsidRPr="003744D2" w:rsidRDefault="003744D2" w:rsidP="001B257C">
      <w:pPr>
        <w:pStyle w:val="TSB-PolicyBullets"/>
        <w:ind w:left="1985" w:hanging="425"/>
      </w:pPr>
      <w:r>
        <w:t xml:space="preserve">Tops that cover the shoulder area. </w:t>
      </w:r>
    </w:p>
    <w:p w14:paraId="4675D212" w14:textId="68A39C89" w:rsidR="003744D2" w:rsidRDefault="003744D2" w:rsidP="003744D2">
      <w:pPr>
        <w:pStyle w:val="TSB-Level1Numbers"/>
      </w:pPr>
      <w:r>
        <w:t>During hot weather, lightweight clothing will be required in order to reduce the risk of overheating. Pupils will be advised not to wear their jumpers during heatwaves.</w:t>
      </w:r>
    </w:p>
    <w:p w14:paraId="6422EF95" w14:textId="0D4F79D5" w:rsidR="003744D2" w:rsidRDefault="003744D2" w:rsidP="003744D2">
      <w:pPr>
        <w:pStyle w:val="TSB-Level1Numbers"/>
      </w:pPr>
      <w:r>
        <w:t>Children not wearing sun-safe clothing will be required to play in an area protected from the sun, or spare clothing will be provided.</w:t>
      </w:r>
    </w:p>
    <w:p w14:paraId="3D01876B" w14:textId="1B2BBFA3" w:rsidR="003744D2" w:rsidRPr="003744D2" w:rsidRDefault="003744D2" w:rsidP="003744D2">
      <w:pPr>
        <w:pStyle w:val="TSB-Level1Numbers"/>
      </w:pPr>
      <w:r>
        <w:t>It is advised that pupils wear UC protected sunglasses.</w:t>
      </w:r>
    </w:p>
    <w:p w14:paraId="7688C86A" w14:textId="77777777" w:rsidR="00CE5CC3" w:rsidRDefault="00CE5CC3" w:rsidP="00786E8E">
      <w:pPr>
        <w:pStyle w:val="Heading10"/>
      </w:pPr>
      <w:bookmarkStart w:id="31" w:name="_Labelling"/>
      <w:bookmarkEnd w:id="31"/>
      <w:bookmarkEnd w:id="30"/>
      <w:r w:rsidRPr="00955CD1">
        <w:t>Labelling</w:t>
      </w:r>
      <w:r w:rsidR="00D6268D">
        <w:t xml:space="preserve"> </w:t>
      </w:r>
    </w:p>
    <w:p w14:paraId="787D828A" w14:textId="77777777" w:rsidR="00CE5CC3" w:rsidRDefault="00CE5CC3" w:rsidP="00942277">
      <w:pPr>
        <w:pStyle w:val="TSB-Level1Numbers"/>
        <w:jc w:val="both"/>
      </w:pPr>
      <w:r w:rsidRPr="00955CD1">
        <w:t xml:space="preserve">All clothing and footwear should be clearly labelled with </w:t>
      </w:r>
      <w:r w:rsidR="00D6268D">
        <w:t>the</w:t>
      </w:r>
      <w:r w:rsidRPr="00955CD1">
        <w:t xml:space="preserve"> </w:t>
      </w:r>
      <w:r w:rsidR="00AF6308">
        <w:t>pupil</w:t>
      </w:r>
      <w:r w:rsidRPr="00955CD1">
        <w:t xml:space="preserve">’s name. </w:t>
      </w:r>
    </w:p>
    <w:p w14:paraId="0205E80A" w14:textId="77777777" w:rsidR="0055675B" w:rsidRPr="0066208C" w:rsidRDefault="0055675B" w:rsidP="00786E8E">
      <w:pPr>
        <w:pStyle w:val="Heading10"/>
      </w:pPr>
      <w:bookmarkStart w:id="32" w:name="_Policy_review_1"/>
      <w:bookmarkEnd w:id="32"/>
      <w:r w:rsidRPr="0066208C">
        <w:t>Policy review</w:t>
      </w:r>
    </w:p>
    <w:p w14:paraId="37A37D82" w14:textId="7F8A2479" w:rsidR="0055675B" w:rsidRPr="00A4213D" w:rsidRDefault="0055675B" w:rsidP="00942277">
      <w:pPr>
        <w:pStyle w:val="TSB-Level1Numbers"/>
        <w:jc w:val="both"/>
        <w:rPr>
          <w:color w:val="000000" w:themeColor="text1"/>
        </w:rPr>
      </w:pPr>
      <w:r w:rsidRPr="00A4213D">
        <w:rPr>
          <w:color w:val="000000" w:themeColor="text1"/>
        </w:rPr>
        <w:t>This policy is reviewed every</w:t>
      </w:r>
      <w:r w:rsidR="009176B1" w:rsidRPr="00A4213D">
        <w:rPr>
          <w:color w:val="000000" w:themeColor="text1"/>
        </w:rPr>
        <w:t xml:space="preserve"> two</w:t>
      </w:r>
      <w:r w:rsidRPr="00A4213D">
        <w:rPr>
          <w:color w:val="000000" w:themeColor="text1"/>
        </w:rPr>
        <w:t xml:space="preserve"> years by the </w:t>
      </w:r>
      <w:r w:rsidR="00D6268D" w:rsidRPr="00A4213D">
        <w:rPr>
          <w:color w:val="000000" w:themeColor="text1"/>
        </w:rPr>
        <w:t>chair of governors</w:t>
      </w:r>
      <w:r w:rsidR="007F701D" w:rsidRPr="00A4213D">
        <w:rPr>
          <w:color w:val="000000" w:themeColor="text1"/>
        </w:rPr>
        <w:t xml:space="preserve"> </w:t>
      </w:r>
      <w:r w:rsidRPr="00A4213D">
        <w:rPr>
          <w:color w:val="000000" w:themeColor="text1"/>
        </w:rPr>
        <w:t xml:space="preserve">and the </w:t>
      </w:r>
      <w:r w:rsidR="00A4213D" w:rsidRPr="00A4213D">
        <w:rPr>
          <w:color w:val="000000" w:themeColor="text1"/>
        </w:rPr>
        <w:t>head teacher</w:t>
      </w:r>
      <w:r w:rsidRPr="00A4213D">
        <w:rPr>
          <w:color w:val="000000" w:themeColor="text1"/>
        </w:rPr>
        <w:t>.</w:t>
      </w:r>
    </w:p>
    <w:p w14:paraId="1612AEB6" w14:textId="11D03939" w:rsidR="007F701D" w:rsidRPr="007F701D" w:rsidRDefault="00D4482B" w:rsidP="00942277">
      <w:pPr>
        <w:pStyle w:val="TSB-Level1Numbers"/>
        <w:jc w:val="both"/>
      </w:pPr>
      <w:r w:rsidRPr="007D26DA">
        <w:t xml:space="preserve">The scheduled review date for this policy is </w:t>
      </w:r>
      <w:r w:rsidR="007B5F4B" w:rsidRPr="00A4213D">
        <w:rPr>
          <w:color w:val="000000" w:themeColor="text1"/>
        </w:rPr>
        <w:t xml:space="preserve">June </w:t>
      </w:r>
      <w:r w:rsidRPr="00A4213D">
        <w:rPr>
          <w:color w:val="000000" w:themeColor="text1"/>
        </w:rPr>
        <w:t>20</w:t>
      </w:r>
      <w:bookmarkStart w:id="33" w:name="_Appendix_1_–"/>
      <w:bookmarkStart w:id="34" w:name="_Appendix_4_-"/>
      <w:bookmarkStart w:id="35" w:name="_Appendix_2_–"/>
      <w:bookmarkStart w:id="36" w:name="_Appendix_2_–_1"/>
      <w:bookmarkEnd w:id="33"/>
      <w:bookmarkEnd w:id="34"/>
      <w:bookmarkEnd w:id="35"/>
      <w:bookmarkEnd w:id="36"/>
      <w:r w:rsidR="00A4213D">
        <w:rPr>
          <w:color w:val="000000" w:themeColor="text1"/>
        </w:rPr>
        <w:t>20</w:t>
      </w:r>
      <w:r w:rsidR="00D6268D" w:rsidRPr="00A4213D">
        <w:rPr>
          <w:color w:val="000000" w:themeColor="text1"/>
        </w:rPr>
        <w:t>.</w:t>
      </w:r>
    </w:p>
    <w:sectPr w:rsidR="007F701D" w:rsidRPr="007F701D" w:rsidSect="004B492A">
      <w:headerReference w:type="even" r:id="rId9"/>
      <w:headerReference w:type="default" r:id="rId10"/>
      <w:footerReference w:type="default" r:id="rId11"/>
      <w:headerReference w:type="first" r:id="rId12"/>
      <w:pgSz w:w="11906" w:h="16838"/>
      <w:pgMar w:top="1440" w:right="1440" w:bottom="1440" w:left="1440" w:header="564"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82A" w14:textId="77777777" w:rsidR="00BA4D70" w:rsidRDefault="00BA4D70" w:rsidP="00AD4155">
      <w:r>
        <w:separator/>
      </w:r>
    </w:p>
  </w:endnote>
  <w:endnote w:type="continuationSeparator" w:id="0">
    <w:p w14:paraId="7F2933F2" w14:textId="77777777" w:rsidR="00BA4D70" w:rsidRDefault="00BA4D7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797CDB-F840-490E-BDD8-47A53B508F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C28E" w14:textId="77777777" w:rsidR="00E71485" w:rsidRPr="00E71485" w:rsidRDefault="00E71485" w:rsidP="00E7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DF42" w14:textId="77777777" w:rsidR="00BA4D70" w:rsidRDefault="00BA4D70" w:rsidP="00AD4155">
      <w:r>
        <w:separator/>
      </w:r>
    </w:p>
  </w:footnote>
  <w:footnote w:type="continuationSeparator" w:id="0">
    <w:p w14:paraId="103BEABB" w14:textId="77777777" w:rsidR="00BA4D70" w:rsidRDefault="00BA4D70" w:rsidP="00AD4155">
      <w:r>
        <w:continuationSeparator/>
      </w:r>
    </w:p>
  </w:footnote>
  <w:footnote w:id="1">
    <w:p w14:paraId="4A2E4A5A" w14:textId="35F0E66E" w:rsidR="00BF26DE" w:rsidRDefault="00BF26DE">
      <w:pPr>
        <w:pStyle w:val="FootnoteText"/>
      </w:pPr>
      <w:r>
        <w:rPr>
          <w:rStyle w:val="FootnoteReference"/>
        </w:rPr>
        <w:footnoteRef/>
      </w:r>
      <w:r>
        <w:t xml:space="preserve"> </w:t>
      </w:r>
      <w:proofErr w:type="spellStart"/>
      <w:r>
        <w:t>DfE</w:t>
      </w:r>
      <w:proofErr w:type="spellEnd"/>
      <w:r>
        <w:t xml:space="preserve"> (2014) ‘School Admissions Code’,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9E25" w14:textId="788DFEFF" w:rsidR="0023770F" w:rsidRDefault="0023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102C" w14:textId="7A7C6B3A" w:rsidR="0023770F" w:rsidRDefault="00237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B350" w14:textId="1F115F9E" w:rsidR="0023770F" w:rsidRDefault="0023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195646E"/>
    <w:multiLevelType w:val="hybridMultilevel"/>
    <w:tmpl w:val="74182D58"/>
    <w:lvl w:ilvl="0" w:tplc="08090001">
      <w:start w:val="1"/>
      <w:numFmt w:val="bullet"/>
      <w:lvlText w:val=""/>
      <w:lvlJc w:val="left"/>
      <w:pPr>
        <w:ind w:left="1080" w:hanging="360"/>
      </w:pPr>
      <w:rPr>
        <w:rFonts w:ascii="Symbol" w:hAnsi="Symbol" w:hint="default"/>
      </w:rPr>
    </w:lvl>
    <w:lvl w:ilvl="1" w:tplc="F428545A">
      <w:start w:val="1"/>
      <w:numFmt w:val="bullet"/>
      <w:lvlText w:val=""/>
      <w:lvlJc w:val="left"/>
      <w:pPr>
        <w:ind w:left="1800" w:hanging="360"/>
      </w:pPr>
      <w:rPr>
        <w:rFonts w:ascii="Symbol" w:hAnsi="Symbol" w:hint="default"/>
        <w:color w:val="000000" w:themeColor="text1"/>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DBC0F2E4"/>
    <w:lvl w:ilvl="0" w:tplc="D2F6BB50">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15:restartNumberingAfterBreak="0">
    <w:nsid w:val="5A1B15AD"/>
    <w:multiLevelType w:val="hybridMultilevel"/>
    <w:tmpl w:val="B670778C"/>
    <w:lvl w:ilvl="0" w:tplc="D19A923E">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6A686244"/>
    <w:multiLevelType w:val="hybridMultilevel"/>
    <w:tmpl w:val="ECC01628"/>
    <w:lvl w:ilvl="0" w:tplc="6C546848">
      <w:start w:val="1"/>
      <w:numFmt w:val="decimal"/>
      <w:lvlText w:val="%1."/>
      <w:lvlJc w:val="left"/>
      <w:pPr>
        <w:ind w:left="1247" w:hanging="537"/>
      </w:pPr>
      <w:rPr>
        <w:rFonts w:hint="default"/>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CF6259"/>
    <w:multiLevelType w:val="multilevel"/>
    <w:tmpl w:val="85B02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3"/>
  </w:num>
  <w:num w:numId="4">
    <w:abstractNumId w:val="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2"/>
    <w:lvlOverride w:ilvl="0">
      <w:lvl w:ilvl="0">
        <w:start w:val="1"/>
        <w:numFmt w:val="decimal"/>
        <w:pStyle w:val="Heading10"/>
        <w:lvlText w:val="%1."/>
        <w:lvlJc w:val="center"/>
        <w:pPr>
          <w:ind w:left="284" w:firstLine="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857" w:hanging="431"/>
        </w:pPr>
        <w:rPr>
          <w:rFonts w:asciiTheme="minorHAnsi" w:hAnsiTheme="minorHAnsi" w:hint="default"/>
          <w:b w:val="0"/>
          <w:sz w:val="22"/>
        </w:rPr>
      </w:lvl>
    </w:lvlOverride>
    <w:lvlOverride w:ilvl="2">
      <w:lvl w:ilvl="2">
        <w:start w:val="1"/>
        <w:numFmt w:val="decimal"/>
        <w:pStyle w:val="TSB-Level2Numbers"/>
        <w:lvlText w:val="%1.%2.%3."/>
        <w:lvlJc w:val="left"/>
        <w:pPr>
          <w:ind w:left="657" w:hanging="504"/>
        </w:pPr>
        <w:rPr>
          <w:rFonts w:hint="default"/>
        </w:rPr>
      </w:lvl>
    </w:lvlOverride>
    <w:lvlOverride w:ilvl="3">
      <w:lvl w:ilvl="3">
        <w:start w:val="1"/>
        <w:numFmt w:val="decimal"/>
        <w:lvlText w:val="%1.%2.%3.%4."/>
        <w:lvlJc w:val="left"/>
        <w:pPr>
          <w:ind w:left="1161" w:hanging="648"/>
        </w:pPr>
        <w:rPr>
          <w:rFonts w:hint="default"/>
        </w:rPr>
      </w:lvl>
    </w:lvlOverride>
    <w:lvlOverride w:ilvl="4">
      <w:lvl w:ilvl="4">
        <w:start w:val="1"/>
        <w:numFmt w:val="decimal"/>
        <w:lvlText w:val="%1.%2.%3.%4.%5."/>
        <w:lvlJc w:val="left"/>
        <w:pPr>
          <w:ind w:left="1665" w:hanging="792"/>
        </w:pPr>
        <w:rPr>
          <w:rFonts w:hint="default"/>
        </w:rPr>
      </w:lvl>
    </w:lvlOverride>
    <w:lvlOverride w:ilvl="5">
      <w:lvl w:ilvl="5">
        <w:start w:val="1"/>
        <w:numFmt w:val="decimal"/>
        <w:lvlText w:val="%1.%2.%3.%4.%5.%6."/>
        <w:lvlJc w:val="left"/>
        <w:pPr>
          <w:ind w:left="2169" w:hanging="936"/>
        </w:pPr>
        <w:rPr>
          <w:rFonts w:hint="default"/>
        </w:rPr>
      </w:lvl>
    </w:lvlOverride>
    <w:lvlOverride w:ilvl="6">
      <w:lvl w:ilvl="6">
        <w:start w:val="1"/>
        <w:numFmt w:val="decimal"/>
        <w:lvlText w:val="%1.%2.%3.%4.%5.%6.%7."/>
        <w:lvlJc w:val="left"/>
        <w:pPr>
          <w:ind w:left="2673" w:hanging="1080"/>
        </w:pPr>
        <w:rPr>
          <w:rFonts w:hint="default"/>
        </w:rPr>
      </w:lvl>
    </w:lvlOverride>
    <w:lvlOverride w:ilvl="7">
      <w:lvl w:ilvl="7">
        <w:start w:val="1"/>
        <w:numFmt w:val="decimal"/>
        <w:lvlText w:val="%1.%2.%3.%4.%5.%6.%7.%8."/>
        <w:lvlJc w:val="left"/>
        <w:pPr>
          <w:ind w:left="3177" w:hanging="1224"/>
        </w:pPr>
        <w:rPr>
          <w:rFonts w:hint="default"/>
        </w:rPr>
      </w:lvl>
    </w:lvlOverride>
    <w:lvlOverride w:ilvl="8">
      <w:lvl w:ilvl="8">
        <w:start w:val="1"/>
        <w:numFmt w:val="decimal"/>
        <w:lvlText w:val="%1.%2.%3.%4.%5.%6.%7.%8.%9."/>
        <w:lvlJc w:val="left"/>
        <w:pPr>
          <w:ind w:left="3753" w:hanging="1440"/>
        </w:pPr>
        <w:rPr>
          <w:rFonts w:hint="default"/>
        </w:rPr>
      </w:lvl>
    </w:lvlOverride>
  </w:num>
  <w:num w:numId="8">
    <w:abstractNumId w:val="7"/>
  </w:num>
  <w:num w:numId="9">
    <w:abstractNumId w:val="1"/>
  </w:num>
  <w:num w:numId="10">
    <w:abstractNumId w:val="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34C9"/>
    <w:rsid w:val="000100B6"/>
    <w:rsid w:val="0001177F"/>
    <w:rsid w:val="000118E2"/>
    <w:rsid w:val="00014CF2"/>
    <w:rsid w:val="000309F5"/>
    <w:rsid w:val="00037174"/>
    <w:rsid w:val="000402B3"/>
    <w:rsid w:val="0004034D"/>
    <w:rsid w:val="00040C15"/>
    <w:rsid w:val="00040E9B"/>
    <w:rsid w:val="0004203D"/>
    <w:rsid w:val="00042069"/>
    <w:rsid w:val="000424D3"/>
    <w:rsid w:val="00047288"/>
    <w:rsid w:val="000510BB"/>
    <w:rsid w:val="00054C57"/>
    <w:rsid w:val="00056533"/>
    <w:rsid w:val="000567E2"/>
    <w:rsid w:val="000606F6"/>
    <w:rsid w:val="00065C6B"/>
    <w:rsid w:val="00074C8C"/>
    <w:rsid w:val="00076F15"/>
    <w:rsid w:val="00080091"/>
    <w:rsid w:val="00095EF3"/>
    <w:rsid w:val="000A6B9C"/>
    <w:rsid w:val="000A738F"/>
    <w:rsid w:val="000B1080"/>
    <w:rsid w:val="000B11F3"/>
    <w:rsid w:val="000B16CC"/>
    <w:rsid w:val="000B213E"/>
    <w:rsid w:val="000B44E5"/>
    <w:rsid w:val="000B4624"/>
    <w:rsid w:val="000B46CC"/>
    <w:rsid w:val="000B7B80"/>
    <w:rsid w:val="000C061E"/>
    <w:rsid w:val="000C3F05"/>
    <w:rsid w:val="000C7259"/>
    <w:rsid w:val="000D00DE"/>
    <w:rsid w:val="000D255B"/>
    <w:rsid w:val="000D32B6"/>
    <w:rsid w:val="000D5C10"/>
    <w:rsid w:val="000D618A"/>
    <w:rsid w:val="000D6757"/>
    <w:rsid w:val="000D6CB9"/>
    <w:rsid w:val="000E006C"/>
    <w:rsid w:val="000E1307"/>
    <w:rsid w:val="000E2C37"/>
    <w:rsid w:val="000E3A6F"/>
    <w:rsid w:val="000E451C"/>
    <w:rsid w:val="000E4979"/>
    <w:rsid w:val="000E6EDE"/>
    <w:rsid w:val="000F0BDC"/>
    <w:rsid w:val="000F2717"/>
    <w:rsid w:val="000F6641"/>
    <w:rsid w:val="001027B0"/>
    <w:rsid w:val="00102F13"/>
    <w:rsid w:val="001041F9"/>
    <w:rsid w:val="00104487"/>
    <w:rsid w:val="0010539A"/>
    <w:rsid w:val="00111AB1"/>
    <w:rsid w:val="00112B99"/>
    <w:rsid w:val="00113D79"/>
    <w:rsid w:val="00114F0B"/>
    <w:rsid w:val="001161EF"/>
    <w:rsid w:val="00120C1C"/>
    <w:rsid w:val="00120D87"/>
    <w:rsid w:val="00122ED0"/>
    <w:rsid w:val="0012519B"/>
    <w:rsid w:val="001274D5"/>
    <w:rsid w:val="00127C83"/>
    <w:rsid w:val="001328E8"/>
    <w:rsid w:val="001352CE"/>
    <w:rsid w:val="0014667C"/>
    <w:rsid w:val="001635E9"/>
    <w:rsid w:val="00164909"/>
    <w:rsid w:val="00166C2A"/>
    <w:rsid w:val="0016765F"/>
    <w:rsid w:val="0017087A"/>
    <w:rsid w:val="001709BB"/>
    <w:rsid w:val="00171113"/>
    <w:rsid w:val="001769DF"/>
    <w:rsid w:val="00180455"/>
    <w:rsid w:val="00182077"/>
    <w:rsid w:val="00186497"/>
    <w:rsid w:val="00191CCB"/>
    <w:rsid w:val="00193E92"/>
    <w:rsid w:val="00194662"/>
    <w:rsid w:val="00196AEB"/>
    <w:rsid w:val="001977AF"/>
    <w:rsid w:val="001A18B6"/>
    <w:rsid w:val="001A1AF6"/>
    <w:rsid w:val="001A4B45"/>
    <w:rsid w:val="001A4BE7"/>
    <w:rsid w:val="001A6604"/>
    <w:rsid w:val="001A79FA"/>
    <w:rsid w:val="001B0D61"/>
    <w:rsid w:val="001B257C"/>
    <w:rsid w:val="001B290B"/>
    <w:rsid w:val="001B4BEB"/>
    <w:rsid w:val="001B4FC5"/>
    <w:rsid w:val="001B60C3"/>
    <w:rsid w:val="001B76C4"/>
    <w:rsid w:val="001B787C"/>
    <w:rsid w:val="001B7A91"/>
    <w:rsid w:val="001C0534"/>
    <w:rsid w:val="001C173E"/>
    <w:rsid w:val="001C181C"/>
    <w:rsid w:val="001C3D56"/>
    <w:rsid w:val="001C55C2"/>
    <w:rsid w:val="001C6D2B"/>
    <w:rsid w:val="001D05A9"/>
    <w:rsid w:val="001D0981"/>
    <w:rsid w:val="001E1528"/>
    <w:rsid w:val="001E5AF6"/>
    <w:rsid w:val="001E5BB1"/>
    <w:rsid w:val="001E6910"/>
    <w:rsid w:val="001F3CFB"/>
    <w:rsid w:val="001F635A"/>
    <w:rsid w:val="00201B4B"/>
    <w:rsid w:val="00206835"/>
    <w:rsid w:val="00207C5A"/>
    <w:rsid w:val="00212661"/>
    <w:rsid w:val="00220DF6"/>
    <w:rsid w:val="002255EF"/>
    <w:rsid w:val="002333A7"/>
    <w:rsid w:val="00234295"/>
    <w:rsid w:val="00234463"/>
    <w:rsid w:val="0023770F"/>
    <w:rsid w:val="00237B28"/>
    <w:rsid w:val="00240743"/>
    <w:rsid w:val="00240E20"/>
    <w:rsid w:val="00241BCE"/>
    <w:rsid w:val="00243C32"/>
    <w:rsid w:val="002455D7"/>
    <w:rsid w:val="00246C04"/>
    <w:rsid w:val="002470C8"/>
    <w:rsid w:val="00251899"/>
    <w:rsid w:val="00253BCA"/>
    <w:rsid w:val="002636F6"/>
    <w:rsid w:val="00266795"/>
    <w:rsid w:val="0028203B"/>
    <w:rsid w:val="0028407E"/>
    <w:rsid w:val="00285028"/>
    <w:rsid w:val="0029265C"/>
    <w:rsid w:val="002A0C00"/>
    <w:rsid w:val="002A2040"/>
    <w:rsid w:val="002A43B2"/>
    <w:rsid w:val="002A49C1"/>
    <w:rsid w:val="002B6711"/>
    <w:rsid w:val="002C20A7"/>
    <w:rsid w:val="002C220C"/>
    <w:rsid w:val="002C3AF5"/>
    <w:rsid w:val="002C4AE2"/>
    <w:rsid w:val="002C64EB"/>
    <w:rsid w:val="002C7582"/>
    <w:rsid w:val="002D349C"/>
    <w:rsid w:val="002D4754"/>
    <w:rsid w:val="002E2188"/>
    <w:rsid w:val="002E404D"/>
    <w:rsid w:val="002E5B12"/>
    <w:rsid w:val="002E6879"/>
    <w:rsid w:val="002F2CF8"/>
    <w:rsid w:val="003001A4"/>
    <w:rsid w:val="00306711"/>
    <w:rsid w:val="00310EF5"/>
    <w:rsid w:val="003129E4"/>
    <w:rsid w:val="00313692"/>
    <w:rsid w:val="00314964"/>
    <w:rsid w:val="00315271"/>
    <w:rsid w:val="003251F2"/>
    <w:rsid w:val="00330B5C"/>
    <w:rsid w:val="00330BD2"/>
    <w:rsid w:val="00330F8D"/>
    <w:rsid w:val="0033414D"/>
    <w:rsid w:val="00350000"/>
    <w:rsid w:val="0035319B"/>
    <w:rsid w:val="003573B4"/>
    <w:rsid w:val="00360133"/>
    <w:rsid w:val="00360212"/>
    <w:rsid w:val="00361211"/>
    <w:rsid w:val="003625AB"/>
    <w:rsid w:val="00370F77"/>
    <w:rsid w:val="003744D2"/>
    <w:rsid w:val="00375EB1"/>
    <w:rsid w:val="0037681B"/>
    <w:rsid w:val="00382ADF"/>
    <w:rsid w:val="00383051"/>
    <w:rsid w:val="0039018A"/>
    <w:rsid w:val="003909B6"/>
    <w:rsid w:val="003932D7"/>
    <w:rsid w:val="00393B37"/>
    <w:rsid w:val="00394245"/>
    <w:rsid w:val="003979AE"/>
    <w:rsid w:val="003A3865"/>
    <w:rsid w:val="003A4C04"/>
    <w:rsid w:val="003A6AA1"/>
    <w:rsid w:val="003B0AE5"/>
    <w:rsid w:val="003B1ABB"/>
    <w:rsid w:val="003B207A"/>
    <w:rsid w:val="003B25E8"/>
    <w:rsid w:val="003B2C96"/>
    <w:rsid w:val="003B628D"/>
    <w:rsid w:val="003C0592"/>
    <w:rsid w:val="003C35A4"/>
    <w:rsid w:val="003C3C79"/>
    <w:rsid w:val="003D4877"/>
    <w:rsid w:val="003D4CAA"/>
    <w:rsid w:val="003D7107"/>
    <w:rsid w:val="003E2874"/>
    <w:rsid w:val="003E50AF"/>
    <w:rsid w:val="003E7CE4"/>
    <w:rsid w:val="003F05B5"/>
    <w:rsid w:val="003F0A4B"/>
    <w:rsid w:val="003F2E2E"/>
    <w:rsid w:val="003F5934"/>
    <w:rsid w:val="003F5C52"/>
    <w:rsid w:val="00402FF6"/>
    <w:rsid w:val="0040475D"/>
    <w:rsid w:val="00411BEB"/>
    <w:rsid w:val="00413263"/>
    <w:rsid w:val="00413367"/>
    <w:rsid w:val="00416A63"/>
    <w:rsid w:val="00417DAB"/>
    <w:rsid w:val="00422926"/>
    <w:rsid w:val="00426A96"/>
    <w:rsid w:val="00426B6A"/>
    <w:rsid w:val="00430A0C"/>
    <w:rsid w:val="00430D7A"/>
    <w:rsid w:val="00432DA9"/>
    <w:rsid w:val="0043497B"/>
    <w:rsid w:val="004354E8"/>
    <w:rsid w:val="00437BBD"/>
    <w:rsid w:val="00441947"/>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A2A51"/>
    <w:rsid w:val="004A4661"/>
    <w:rsid w:val="004A4984"/>
    <w:rsid w:val="004A73EB"/>
    <w:rsid w:val="004B0546"/>
    <w:rsid w:val="004B492A"/>
    <w:rsid w:val="004C0C85"/>
    <w:rsid w:val="004C1698"/>
    <w:rsid w:val="004C1B0D"/>
    <w:rsid w:val="004C44C5"/>
    <w:rsid w:val="004C5DDB"/>
    <w:rsid w:val="004C69B5"/>
    <w:rsid w:val="004C6B7F"/>
    <w:rsid w:val="004D36A1"/>
    <w:rsid w:val="004D5CF7"/>
    <w:rsid w:val="004E018D"/>
    <w:rsid w:val="004E4442"/>
    <w:rsid w:val="004E4E2B"/>
    <w:rsid w:val="004F014D"/>
    <w:rsid w:val="004F03DD"/>
    <w:rsid w:val="004F1637"/>
    <w:rsid w:val="004F364C"/>
    <w:rsid w:val="004F3F3D"/>
    <w:rsid w:val="004F62DC"/>
    <w:rsid w:val="005025ED"/>
    <w:rsid w:val="00503FE4"/>
    <w:rsid w:val="00504FA7"/>
    <w:rsid w:val="00510B45"/>
    <w:rsid w:val="00511050"/>
    <w:rsid w:val="005138C6"/>
    <w:rsid w:val="00517686"/>
    <w:rsid w:val="00522DC2"/>
    <w:rsid w:val="005233A3"/>
    <w:rsid w:val="00527A84"/>
    <w:rsid w:val="00540DFC"/>
    <w:rsid w:val="00551A23"/>
    <w:rsid w:val="00553749"/>
    <w:rsid w:val="0055675B"/>
    <w:rsid w:val="00557FBC"/>
    <w:rsid w:val="00560CCA"/>
    <w:rsid w:val="00562D6D"/>
    <w:rsid w:val="00563A69"/>
    <w:rsid w:val="005653CE"/>
    <w:rsid w:val="00566EA3"/>
    <w:rsid w:val="00570D08"/>
    <w:rsid w:val="00571CA2"/>
    <w:rsid w:val="00583213"/>
    <w:rsid w:val="00583FC6"/>
    <w:rsid w:val="00585773"/>
    <w:rsid w:val="005918E9"/>
    <w:rsid w:val="00593D35"/>
    <w:rsid w:val="00595339"/>
    <w:rsid w:val="005970E7"/>
    <w:rsid w:val="00597AE2"/>
    <w:rsid w:val="00597FF3"/>
    <w:rsid w:val="005B132B"/>
    <w:rsid w:val="005B1C5F"/>
    <w:rsid w:val="005B268E"/>
    <w:rsid w:val="005C15E4"/>
    <w:rsid w:val="005C1C4B"/>
    <w:rsid w:val="005C1D5D"/>
    <w:rsid w:val="005C31A9"/>
    <w:rsid w:val="005C7FAB"/>
    <w:rsid w:val="005D169B"/>
    <w:rsid w:val="005D369B"/>
    <w:rsid w:val="005D391F"/>
    <w:rsid w:val="005D4EF0"/>
    <w:rsid w:val="005E041B"/>
    <w:rsid w:val="005E0AC7"/>
    <w:rsid w:val="005E412E"/>
    <w:rsid w:val="005E440A"/>
    <w:rsid w:val="005F292F"/>
    <w:rsid w:val="005F3E9D"/>
    <w:rsid w:val="006006D4"/>
    <w:rsid w:val="00603B1D"/>
    <w:rsid w:val="006055E4"/>
    <w:rsid w:val="00610CE8"/>
    <w:rsid w:val="00613D2C"/>
    <w:rsid w:val="00626EF8"/>
    <w:rsid w:val="006272AA"/>
    <w:rsid w:val="00631F57"/>
    <w:rsid w:val="0064440E"/>
    <w:rsid w:val="0064490A"/>
    <w:rsid w:val="0064663F"/>
    <w:rsid w:val="00651A5D"/>
    <w:rsid w:val="00653A10"/>
    <w:rsid w:val="0065414D"/>
    <w:rsid w:val="00655B0C"/>
    <w:rsid w:val="0066208C"/>
    <w:rsid w:val="0066442C"/>
    <w:rsid w:val="00665B41"/>
    <w:rsid w:val="0067438C"/>
    <w:rsid w:val="00675537"/>
    <w:rsid w:val="006808B9"/>
    <w:rsid w:val="00680C23"/>
    <w:rsid w:val="00682C2E"/>
    <w:rsid w:val="00682EB6"/>
    <w:rsid w:val="0068332B"/>
    <w:rsid w:val="00683C65"/>
    <w:rsid w:val="00684ECC"/>
    <w:rsid w:val="00685694"/>
    <w:rsid w:val="00686EE1"/>
    <w:rsid w:val="0068728F"/>
    <w:rsid w:val="00697F42"/>
    <w:rsid w:val="00697F9F"/>
    <w:rsid w:val="006A601E"/>
    <w:rsid w:val="006A6754"/>
    <w:rsid w:val="006A6F6A"/>
    <w:rsid w:val="006B2F2F"/>
    <w:rsid w:val="006B455C"/>
    <w:rsid w:val="006B6650"/>
    <w:rsid w:val="006B77D1"/>
    <w:rsid w:val="006C2636"/>
    <w:rsid w:val="006C3085"/>
    <w:rsid w:val="006D33C9"/>
    <w:rsid w:val="006D7F0C"/>
    <w:rsid w:val="006E203B"/>
    <w:rsid w:val="006E4D56"/>
    <w:rsid w:val="006E5714"/>
    <w:rsid w:val="006E6EA7"/>
    <w:rsid w:val="006E770D"/>
    <w:rsid w:val="006F0B36"/>
    <w:rsid w:val="006F4770"/>
    <w:rsid w:val="00705091"/>
    <w:rsid w:val="00713892"/>
    <w:rsid w:val="00715759"/>
    <w:rsid w:val="007169F5"/>
    <w:rsid w:val="007211A0"/>
    <w:rsid w:val="00721934"/>
    <w:rsid w:val="007234C1"/>
    <w:rsid w:val="0072396F"/>
    <w:rsid w:val="00723DE9"/>
    <w:rsid w:val="007271AF"/>
    <w:rsid w:val="007273E6"/>
    <w:rsid w:val="007311A9"/>
    <w:rsid w:val="007325DC"/>
    <w:rsid w:val="0073611C"/>
    <w:rsid w:val="00736194"/>
    <w:rsid w:val="00740581"/>
    <w:rsid w:val="00741651"/>
    <w:rsid w:val="00741F25"/>
    <w:rsid w:val="00742389"/>
    <w:rsid w:val="00744EE0"/>
    <w:rsid w:val="00752A20"/>
    <w:rsid w:val="00761979"/>
    <w:rsid w:val="00762917"/>
    <w:rsid w:val="00764E0C"/>
    <w:rsid w:val="00764EBB"/>
    <w:rsid w:val="0076600A"/>
    <w:rsid w:val="00766C6A"/>
    <w:rsid w:val="00766EF5"/>
    <w:rsid w:val="00772C6B"/>
    <w:rsid w:val="00772CF4"/>
    <w:rsid w:val="007737C4"/>
    <w:rsid w:val="00776766"/>
    <w:rsid w:val="00777073"/>
    <w:rsid w:val="00780F85"/>
    <w:rsid w:val="00783359"/>
    <w:rsid w:val="0078679F"/>
    <w:rsid w:val="00786E8E"/>
    <w:rsid w:val="0079552F"/>
    <w:rsid w:val="007A17AE"/>
    <w:rsid w:val="007A5E50"/>
    <w:rsid w:val="007B104A"/>
    <w:rsid w:val="007B3138"/>
    <w:rsid w:val="007B3740"/>
    <w:rsid w:val="007B5F4B"/>
    <w:rsid w:val="007B72E5"/>
    <w:rsid w:val="007C0E8C"/>
    <w:rsid w:val="007D26DA"/>
    <w:rsid w:val="007D5B99"/>
    <w:rsid w:val="007E535E"/>
    <w:rsid w:val="007E7E23"/>
    <w:rsid w:val="007F5D7C"/>
    <w:rsid w:val="007F701D"/>
    <w:rsid w:val="007F7982"/>
    <w:rsid w:val="00800008"/>
    <w:rsid w:val="0080065E"/>
    <w:rsid w:val="008016C3"/>
    <w:rsid w:val="00801BD2"/>
    <w:rsid w:val="00803692"/>
    <w:rsid w:val="00803DFC"/>
    <w:rsid w:val="008067A3"/>
    <w:rsid w:val="00810848"/>
    <w:rsid w:val="00813091"/>
    <w:rsid w:val="00822D21"/>
    <w:rsid w:val="00822E01"/>
    <w:rsid w:val="00823B75"/>
    <w:rsid w:val="0082443C"/>
    <w:rsid w:val="00830707"/>
    <w:rsid w:val="0083174A"/>
    <w:rsid w:val="00846FF8"/>
    <w:rsid w:val="00847A42"/>
    <w:rsid w:val="00847CDD"/>
    <w:rsid w:val="008521DD"/>
    <w:rsid w:val="008534A5"/>
    <w:rsid w:val="00854F34"/>
    <w:rsid w:val="00857C89"/>
    <w:rsid w:val="00865449"/>
    <w:rsid w:val="00867141"/>
    <w:rsid w:val="0086719D"/>
    <w:rsid w:val="008674AC"/>
    <w:rsid w:val="0087014D"/>
    <w:rsid w:val="008738D1"/>
    <w:rsid w:val="0087447C"/>
    <w:rsid w:val="00874F42"/>
    <w:rsid w:val="00877C91"/>
    <w:rsid w:val="008800F3"/>
    <w:rsid w:val="00883F81"/>
    <w:rsid w:val="00890B05"/>
    <w:rsid w:val="0089113B"/>
    <w:rsid w:val="00892056"/>
    <w:rsid w:val="00894151"/>
    <w:rsid w:val="0089581D"/>
    <w:rsid w:val="008975BA"/>
    <w:rsid w:val="008A1D9D"/>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7B70"/>
    <w:rsid w:val="008E3CAA"/>
    <w:rsid w:val="008E451A"/>
    <w:rsid w:val="008E4A9F"/>
    <w:rsid w:val="008E5549"/>
    <w:rsid w:val="008E5BE6"/>
    <w:rsid w:val="008E673A"/>
    <w:rsid w:val="008E7B04"/>
    <w:rsid w:val="008F2879"/>
    <w:rsid w:val="008F301C"/>
    <w:rsid w:val="008F7925"/>
    <w:rsid w:val="00906D77"/>
    <w:rsid w:val="00911CD5"/>
    <w:rsid w:val="00912426"/>
    <w:rsid w:val="00916653"/>
    <w:rsid w:val="009176B1"/>
    <w:rsid w:val="0092001B"/>
    <w:rsid w:val="00920445"/>
    <w:rsid w:val="00921DCB"/>
    <w:rsid w:val="00922BA1"/>
    <w:rsid w:val="00924FD5"/>
    <w:rsid w:val="00925A59"/>
    <w:rsid w:val="00927253"/>
    <w:rsid w:val="009301FC"/>
    <w:rsid w:val="00930E73"/>
    <w:rsid w:val="0094103E"/>
    <w:rsid w:val="00942277"/>
    <w:rsid w:val="009442B9"/>
    <w:rsid w:val="009456B7"/>
    <w:rsid w:val="00945961"/>
    <w:rsid w:val="00945D10"/>
    <w:rsid w:val="009475B4"/>
    <w:rsid w:val="00952909"/>
    <w:rsid w:val="00952DFC"/>
    <w:rsid w:val="009530AA"/>
    <w:rsid w:val="00953821"/>
    <w:rsid w:val="00956989"/>
    <w:rsid w:val="00963B18"/>
    <w:rsid w:val="00964BB2"/>
    <w:rsid w:val="00965A1D"/>
    <w:rsid w:val="00965E82"/>
    <w:rsid w:val="00972DC9"/>
    <w:rsid w:val="00977AA4"/>
    <w:rsid w:val="00981ACB"/>
    <w:rsid w:val="00983066"/>
    <w:rsid w:val="0098375A"/>
    <w:rsid w:val="00993A5C"/>
    <w:rsid w:val="00995AF2"/>
    <w:rsid w:val="0099604D"/>
    <w:rsid w:val="009A078A"/>
    <w:rsid w:val="009A4F5C"/>
    <w:rsid w:val="009A5551"/>
    <w:rsid w:val="009B3E6F"/>
    <w:rsid w:val="009B4985"/>
    <w:rsid w:val="009B702B"/>
    <w:rsid w:val="009C4014"/>
    <w:rsid w:val="009C711B"/>
    <w:rsid w:val="009C72C0"/>
    <w:rsid w:val="009D1A1B"/>
    <w:rsid w:val="009D5451"/>
    <w:rsid w:val="009D7C3D"/>
    <w:rsid w:val="009E278E"/>
    <w:rsid w:val="009E34DC"/>
    <w:rsid w:val="009E365D"/>
    <w:rsid w:val="009E44FB"/>
    <w:rsid w:val="009F0D88"/>
    <w:rsid w:val="009F1103"/>
    <w:rsid w:val="009F3A48"/>
    <w:rsid w:val="009F501F"/>
    <w:rsid w:val="009F5952"/>
    <w:rsid w:val="00A015A1"/>
    <w:rsid w:val="00A04460"/>
    <w:rsid w:val="00A06FE5"/>
    <w:rsid w:val="00A12F1B"/>
    <w:rsid w:val="00A15691"/>
    <w:rsid w:val="00A163C9"/>
    <w:rsid w:val="00A1763E"/>
    <w:rsid w:val="00A206BF"/>
    <w:rsid w:val="00A2078A"/>
    <w:rsid w:val="00A21683"/>
    <w:rsid w:val="00A21769"/>
    <w:rsid w:val="00A22607"/>
    <w:rsid w:val="00A229AE"/>
    <w:rsid w:val="00A22D50"/>
    <w:rsid w:val="00A255CF"/>
    <w:rsid w:val="00A30472"/>
    <w:rsid w:val="00A31BA2"/>
    <w:rsid w:val="00A31F06"/>
    <w:rsid w:val="00A33F35"/>
    <w:rsid w:val="00A34652"/>
    <w:rsid w:val="00A36D17"/>
    <w:rsid w:val="00A41109"/>
    <w:rsid w:val="00A4213D"/>
    <w:rsid w:val="00A47696"/>
    <w:rsid w:val="00A547CF"/>
    <w:rsid w:val="00A61CB9"/>
    <w:rsid w:val="00A6540D"/>
    <w:rsid w:val="00A666B6"/>
    <w:rsid w:val="00A7242F"/>
    <w:rsid w:val="00A74840"/>
    <w:rsid w:val="00A74C4C"/>
    <w:rsid w:val="00A7597D"/>
    <w:rsid w:val="00A778BC"/>
    <w:rsid w:val="00A82E67"/>
    <w:rsid w:val="00A83249"/>
    <w:rsid w:val="00A838EF"/>
    <w:rsid w:val="00A8675F"/>
    <w:rsid w:val="00AA24A8"/>
    <w:rsid w:val="00AA491D"/>
    <w:rsid w:val="00AB43BC"/>
    <w:rsid w:val="00AC0555"/>
    <w:rsid w:val="00AC09B5"/>
    <w:rsid w:val="00AC160E"/>
    <w:rsid w:val="00AC22CE"/>
    <w:rsid w:val="00AC348B"/>
    <w:rsid w:val="00AC5381"/>
    <w:rsid w:val="00AC76C9"/>
    <w:rsid w:val="00AC7D29"/>
    <w:rsid w:val="00AD2B43"/>
    <w:rsid w:val="00AD4155"/>
    <w:rsid w:val="00AD5F92"/>
    <w:rsid w:val="00AE1D08"/>
    <w:rsid w:val="00AE273A"/>
    <w:rsid w:val="00AE36A5"/>
    <w:rsid w:val="00AE62B7"/>
    <w:rsid w:val="00AF00AB"/>
    <w:rsid w:val="00AF00B6"/>
    <w:rsid w:val="00AF0866"/>
    <w:rsid w:val="00AF2FE7"/>
    <w:rsid w:val="00AF4375"/>
    <w:rsid w:val="00AF6308"/>
    <w:rsid w:val="00AF780A"/>
    <w:rsid w:val="00AF7E0E"/>
    <w:rsid w:val="00B04553"/>
    <w:rsid w:val="00B050F4"/>
    <w:rsid w:val="00B0737B"/>
    <w:rsid w:val="00B0768B"/>
    <w:rsid w:val="00B10C3A"/>
    <w:rsid w:val="00B11932"/>
    <w:rsid w:val="00B11D08"/>
    <w:rsid w:val="00B15432"/>
    <w:rsid w:val="00B16058"/>
    <w:rsid w:val="00B1714E"/>
    <w:rsid w:val="00B173C9"/>
    <w:rsid w:val="00B3258C"/>
    <w:rsid w:val="00B32F87"/>
    <w:rsid w:val="00B33428"/>
    <w:rsid w:val="00B370BA"/>
    <w:rsid w:val="00B42F4D"/>
    <w:rsid w:val="00B46687"/>
    <w:rsid w:val="00B50959"/>
    <w:rsid w:val="00B5234B"/>
    <w:rsid w:val="00B555B8"/>
    <w:rsid w:val="00B60845"/>
    <w:rsid w:val="00B611CA"/>
    <w:rsid w:val="00B615BD"/>
    <w:rsid w:val="00B65B5D"/>
    <w:rsid w:val="00B666E4"/>
    <w:rsid w:val="00B72CFC"/>
    <w:rsid w:val="00B76424"/>
    <w:rsid w:val="00B76721"/>
    <w:rsid w:val="00B80F1E"/>
    <w:rsid w:val="00B81BF1"/>
    <w:rsid w:val="00B826AD"/>
    <w:rsid w:val="00B86541"/>
    <w:rsid w:val="00B86FF4"/>
    <w:rsid w:val="00B877CC"/>
    <w:rsid w:val="00B92235"/>
    <w:rsid w:val="00B942D5"/>
    <w:rsid w:val="00B946AA"/>
    <w:rsid w:val="00B968D8"/>
    <w:rsid w:val="00BA08A1"/>
    <w:rsid w:val="00BA0E44"/>
    <w:rsid w:val="00BA4D70"/>
    <w:rsid w:val="00BA5C49"/>
    <w:rsid w:val="00BB5571"/>
    <w:rsid w:val="00BB7263"/>
    <w:rsid w:val="00BC018F"/>
    <w:rsid w:val="00BC7B61"/>
    <w:rsid w:val="00BD1FEF"/>
    <w:rsid w:val="00BD56C4"/>
    <w:rsid w:val="00BD69AF"/>
    <w:rsid w:val="00BE318E"/>
    <w:rsid w:val="00BE7DF8"/>
    <w:rsid w:val="00BF26DE"/>
    <w:rsid w:val="00BF2BDC"/>
    <w:rsid w:val="00BF3127"/>
    <w:rsid w:val="00BF5916"/>
    <w:rsid w:val="00C000E8"/>
    <w:rsid w:val="00C04D41"/>
    <w:rsid w:val="00C04D58"/>
    <w:rsid w:val="00C0552D"/>
    <w:rsid w:val="00C2487B"/>
    <w:rsid w:val="00C3554B"/>
    <w:rsid w:val="00C40B63"/>
    <w:rsid w:val="00C40B7C"/>
    <w:rsid w:val="00C50E27"/>
    <w:rsid w:val="00C533D7"/>
    <w:rsid w:val="00C53416"/>
    <w:rsid w:val="00C54B21"/>
    <w:rsid w:val="00C55C33"/>
    <w:rsid w:val="00C562AD"/>
    <w:rsid w:val="00C570D7"/>
    <w:rsid w:val="00C60D0C"/>
    <w:rsid w:val="00C61466"/>
    <w:rsid w:val="00C65463"/>
    <w:rsid w:val="00C65674"/>
    <w:rsid w:val="00C71CAC"/>
    <w:rsid w:val="00C72015"/>
    <w:rsid w:val="00C73B22"/>
    <w:rsid w:val="00C75B5A"/>
    <w:rsid w:val="00C82610"/>
    <w:rsid w:val="00C8446D"/>
    <w:rsid w:val="00C844C8"/>
    <w:rsid w:val="00C869E2"/>
    <w:rsid w:val="00C8723B"/>
    <w:rsid w:val="00C90FE4"/>
    <w:rsid w:val="00C91830"/>
    <w:rsid w:val="00C91BAD"/>
    <w:rsid w:val="00C95D0F"/>
    <w:rsid w:val="00C97D57"/>
    <w:rsid w:val="00CA01C6"/>
    <w:rsid w:val="00CA2648"/>
    <w:rsid w:val="00CA6012"/>
    <w:rsid w:val="00CB2979"/>
    <w:rsid w:val="00CB3551"/>
    <w:rsid w:val="00CC5483"/>
    <w:rsid w:val="00CD0982"/>
    <w:rsid w:val="00CD20CB"/>
    <w:rsid w:val="00CD2975"/>
    <w:rsid w:val="00CD6512"/>
    <w:rsid w:val="00CE0960"/>
    <w:rsid w:val="00CE5026"/>
    <w:rsid w:val="00CE5CC3"/>
    <w:rsid w:val="00CF0D45"/>
    <w:rsid w:val="00CF47ED"/>
    <w:rsid w:val="00CF59B9"/>
    <w:rsid w:val="00CF6CBD"/>
    <w:rsid w:val="00CF7411"/>
    <w:rsid w:val="00D048B6"/>
    <w:rsid w:val="00D05346"/>
    <w:rsid w:val="00D067C0"/>
    <w:rsid w:val="00D06B48"/>
    <w:rsid w:val="00D16710"/>
    <w:rsid w:val="00D16E5F"/>
    <w:rsid w:val="00D244CB"/>
    <w:rsid w:val="00D35B28"/>
    <w:rsid w:val="00D36009"/>
    <w:rsid w:val="00D37437"/>
    <w:rsid w:val="00D37D0B"/>
    <w:rsid w:val="00D403D5"/>
    <w:rsid w:val="00D40690"/>
    <w:rsid w:val="00D4270D"/>
    <w:rsid w:val="00D434B8"/>
    <w:rsid w:val="00D43792"/>
    <w:rsid w:val="00D44057"/>
    <w:rsid w:val="00D4482B"/>
    <w:rsid w:val="00D450D2"/>
    <w:rsid w:val="00D50DEA"/>
    <w:rsid w:val="00D51BE9"/>
    <w:rsid w:val="00D51E45"/>
    <w:rsid w:val="00D53967"/>
    <w:rsid w:val="00D540A7"/>
    <w:rsid w:val="00D55C4F"/>
    <w:rsid w:val="00D6119F"/>
    <w:rsid w:val="00D6268D"/>
    <w:rsid w:val="00D62DC7"/>
    <w:rsid w:val="00D63EE5"/>
    <w:rsid w:val="00D673EF"/>
    <w:rsid w:val="00D70413"/>
    <w:rsid w:val="00D71EFE"/>
    <w:rsid w:val="00D748C2"/>
    <w:rsid w:val="00D7530D"/>
    <w:rsid w:val="00D77A53"/>
    <w:rsid w:val="00D82881"/>
    <w:rsid w:val="00D86082"/>
    <w:rsid w:val="00D87076"/>
    <w:rsid w:val="00D9522E"/>
    <w:rsid w:val="00D96E4C"/>
    <w:rsid w:val="00DA3947"/>
    <w:rsid w:val="00DA4E5D"/>
    <w:rsid w:val="00DA5D36"/>
    <w:rsid w:val="00DB5BF1"/>
    <w:rsid w:val="00DB7432"/>
    <w:rsid w:val="00DC6B61"/>
    <w:rsid w:val="00DC75B6"/>
    <w:rsid w:val="00DC7ED7"/>
    <w:rsid w:val="00DD3C82"/>
    <w:rsid w:val="00DD3D7E"/>
    <w:rsid w:val="00DD788B"/>
    <w:rsid w:val="00DE0133"/>
    <w:rsid w:val="00DE3B98"/>
    <w:rsid w:val="00DE4393"/>
    <w:rsid w:val="00DE4687"/>
    <w:rsid w:val="00DE572B"/>
    <w:rsid w:val="00DF1F47"/>
    <w:rsid w:val="00DF5376"/>
    <w:rsid w:val="00DF569C"/>
    <w:rsid w:val="00DF6B3C"/>
    <w:rsid w:val="00DF73DB"/>
    <w:rsid w:val="00DF7667"/>
    <w:rsid w:val="00E0759D"/>
    <w:rsid w:val="00E14F08"/>
    <w:rsid w:val="00E15ECB"/>
    <w:rsid w:val="00E1780F"/>
    <w:rsid w:val="00E20992"/>
    <w:rsid w:val="00E228D7"/>
    <w:rsid w:val="00E23C56"/>
    <w:rsid w:val="00E24DBD"/>
    <w:rsid w:val="00E2621F"/>
    <w:rsid w:val="00E3160D"/>
    <w:rsid w:val="00E40A6E"/>
    <w:rsid w:val="00E40CED"/>
    <w:rsid w:val="00E41881"/>
    <w:rsid w:val="00E442FD"/>
    <w:rsid w:val="00E44E26"/>
    <w:rsid w:val="00E46CA4"/>
    <w:rsid w:val="00E4705C"/>
    <w:rsid w:val="00E4710E"/>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1485"/>
    <w:rsid w:val="00E76457"/>
    <w:rsid w:val="00E818E2"/>
    <w:rsid w:val="00E9293C"/>
    <w:rsid w:val="00E94BBE"/>
    <w:rsid w:val="00EA33C1"/>
    <w:rsid w:val="00EA39E1"/>
    <w:rsid w:val="00EA3EF1"/>
    <w:rsid w:val="00EB0621"/>
    <w:rsid w:val="00EB6940"/>
    <w:rsid w:val="00EC0587"/>
    <w:rsid w:val="00EC0798"/>
    <w:rsid w:val="00EC1198"/>
    <w:rsid w:val="00EC1520"/>
    <w:rsid w:val="00EC7D89"/>
    <w:rsid w:val="00ED23A0"/>
    <w:rsid w:val="00ED391D"/>
    <w:rsid w:val="00ED50CF"/>
    <w:rsid w:val="00ED5994"/>
    <w:rsid w:val="00EE412A"/>
    <w:rsid w:val="00EE6A77"/>
    <w:rsid w:val="00EE7E62"/>
    <w:rsid w:val="00EF68C5"/>
    <w:rsid w:val="00F02293"/>
    <w:rsid w:val="00F07361"/>
    <w:rsid w:val="00F07DC1"/>
    <w:rsid w:val="00F12615"/>
    <w:rsid w:val="00F17B92"/>
    <w:rsid w:val="00F21E78"/>
    <w:rsid w:val="00F22AFA"/>
    <w:rsid w:val="00F27AC8"/>
    <w:rsid w:val="00F34E4E"/>
    <w:rsid w:val="00F40096"/>
    <w:rsid w:val="00F45E9D"/>
    <w:rsid w:val="00F54992"/>
    <w:rsid w:val="00F5549C"/>
    <w:rsid w:val="00F573A0"/>
    <w:rsid w:val="00F61CA5"/>
    <w:rsid w:val="00F64AB8"/>
    <w:rsid w:val="00F64C56"/>
    <w:rsid w:val="00F66720"/>
    <w:rsid w:val="00F67F3D"/>
    <w:rsid w:val="00F70D10"/>
    <w:rsid w:val="00F75296"/>
    <w:rsid w:val="00F761A9"/>
    <w:rsid w:val="00F77170"/>
    <w:rsid w:val="00F77BCB"/>
    <w:rsid w:val="00F84274"/>
    <w:rsid w:val="00F901F7"/>
    <w:rsid w:val="00F91ADA"/>
    <w:rsid w:val="00FA0DF6"/>
    <w:rsid w:val="00FA31C6"/>
    <w:rsid w:val="00FA6D88"/>
    <w:rsid w:val="00FA7639"/>
    <w:rsid w:val="00FA7B2E"/>
    <w:rsid w:val="00FB7004"/>
    <w:rsid w:val="00FB7E88"/>
    <w:rsid w:val="00FC3F44"/>
    <w:rsid w:val="00FD2A15"/>
    <w:rsid w:val="00FD4016"/>
    <w:rsid w:val="00FD5D67"/>
    <w:rsid w:val="00FD67B7"/>
    <w:rsid w:val="00FD7D8C"/>
    <w:rsid w:val="00FF07B6"/>
    <w:rsid w:val="00FF3039"/>
    <w:rsid w:val="00FF517C"/>
    <w:rsid w:val="00FF6527"/>
    <w:rsid w:val="00FF6767"/>
    <w:rsid w:val="00FF6C52"/>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1C54D2"/>
  <w15:docId w15:val="{7EF34132-E5EF-4A94-AB2C-CED4FF4B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86E8E"/>
    <w:pPr>
      <w:numPr>
        <w:numId w:val="7"/>
      </w:numPr>
      <w:spacing w:after="16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86E8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540DFC"/>
    <w:pPr>
      <w:numPr>
        <w:numId w:val="6"/>
      </w:numPr>
      <w:spacing w:before="200"/>
      <w:ind w:left="1491" w:hanging="73"/>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40DF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Style2">
    <w:name w:val="Style2"/>
    <w:basedOn w:val="Heading10"/>
    <w:link w:val="Style2Char"/>
    <w:qFormat/>
    <w:rsid w:val="00A74840"/>
    <w:pPr>
      <w:numPr>
        <w:numId w:val="0"/>
      </w:numPr>
      <w:ind w:left="1565" w:hanging="567"/>
      <w:contextualSpacing w:val="0"/>
    </w:pPr>
    <w:rPr>
      <w:rFonts w:cstheme="minorHAnsi"/>
      <w:b w:val="0"/>
    </w:rPr>
  </w:style>
  <w:style w:type="paragraph" w:customStyle="1" w:styleId="PolicyBullets">
    <w:name w:val="Policy Bullets"/>
    <w:basedOn w:val="ListParagraph"/>
    <w:link w:val="PolicyBulletsChar"/>
    <w:qFormat/>
    <w:rsid w:val="00A74840"/>
    <w:pPr>
      <w:spacing w:after="120"/>
      <w:ind w:left="1925" w:hanging="360"/>
    </w:pPr>
  </w:style>
  <w:style w:type="paragraph" w:customStyle="1" w:styleId="PolicyLevel3">
    <w:name w:val="Policy Level 3"/>
    <w:basedOn w:val="Style2"/>
    <w:qFormat/>
    <w:rsid w:val="00A74840"/>
    <w:pPr>
      <w:ind w:left="2223" w:hanging="998"/>
    </w:pPr>
  </w:style>
  <w:style w:type="character" w:customStyle="1" w:styleId="PolicyBulletsChar">
    <w:name w:val="Policy Bullets Char"/>
    <w:basedOn w:val="ListParagraphChar"/>
    <w:link w:val="PolicyBullets"/>
    <w:rsid w:val="00A74840"/>
  </w:style>
  <w:style w:type="character" w:customStyle="1" w:styleId="Style2Char">
    <w:name w:val="Style2 Char"/>
    <w:basedOn w:val="Heading1Char"/>
    <w:link w:val="Style2"/>
    <w:rsid w:val="00A74840"/>
    <w:rPr>
      <w:rFonts w:asciiTheme="majorHAnsi" w:hAnsiTheme="majorHAnsi" w:cstheme="minorHAnsi"/>
      <w:b w:val="0"/>
      <w:sz w:val="28"/>
      <w:szCs w:val="32"/>
    </w:rPr>
  </w:style>
  <w:style w:type="character" w:customStyle="1" w:styleId="Mention">
    <w:name w:val="Mention"/>
    <w:basedOn w:val="DefaultParagraphFont"/>
    <w:uiPriority w:val="99"/>
    <w:semiHidden/>
    <w:unhideWhenUsed/>
    <w:rsid w:val="000034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1D17-B8C6-4323-9506-FDA3B468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Becky Hawkins</cp:lastModifiedBy>
  <cp:revision>2</cp:revision>
  <dcterms:created xsi:type="dcterms:W3CDTF">2019-07-16T09:43:00Z</dcterms:created>
  <dcterms:modified xsi:type="dcterms:W3CDTF">2019-07-16T09:43:00Z</dcterms:modified>
</cp:coreProperties>
</file>