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9" w:rsidRDefault="00762789">
      <w:pPr>
        <w:rPr>
          <w:rFonts w:asciiTheme="majorHAnsi" w:eastAsiaTheme="minorEastAsia" w:hAnsiTheme="majorHAnsi" w:cstheme="majorHAnsi"/>
          <w:b/>
          <w:sz w:val="32"/>
          <w:lang w:val="en-US" w:eastAsia="ja-JP"/>
        </w:rPr>
      </w:pPr>
      <w:bookmarkStart w:id="0" w:name="_GoBack"/>
      <w:bookmarkEnd w:id="0"/>
    </w:p>
    <w:sdt>
      <w:sdtPr>
        <w:rPr>
          <w:rFonts w:asciiTheme="majorHAnsi" w:eastAsiaTheme="minorEastAsia" w:hAnsiTheme="majorHAnsi" w:cstheme="majorHAnsi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eastAsiaTheme="majorEastAsia"/>
          <w:b w:val="0"/>
          <w:color w:val="365F91" w:themeColor="accent1" w:themeShade="BF"/>
          <w:sz w:val="80"/>
          <w:szCs w:val="80"/>
        </w:rPr>
      </w:sdtEndPr>
      <w:sdtContent>
        <w:p w:rsidR="00EA55E9" w:rsidRPr="00EA55E9" w:rsidRDefault="00EA55E9" w:rsidP="00EA55E9">
          <w:pPr>
            <w:jc w:val="center"/>
            <w:rPr>
              <w:rFonts w:asciiTheme="majorHAnsi" w:eastAsiaTheme="minorEastAsia" w:hAnsiTheme="majorHAnsi" w:cstheme="majorHAnsi"/>
              <w:b/>
              <w:sz w:val="32"/>
              <w:lang w:val="en-US" w:eastAsia="ja-JP"/>
            </w:rPr>
          </w:pPr>
          <w:r w:rsidRPr="00EA55E9">
            <w:rPr>
              <w:rFonts w:asciiTheme="majorHAnsi" w:eastAsiaTheme="majorEastAsia" w:hAnsiTheme="majorHAnsi" w:cstheme="majorHAnsi"/>
              <w:noProof/>
              <w:sz w:val="80"/>
              <w:szCs w:val="80"/>
            </w:rPr>
            <mc:AlternateContent>
              <mc:Choice Requires="wps">
                <w:drawing>
                  <wp:inline distT="0" distB="0" distL="0" distR="0" wp14:anchorId="54D71128" wp14:editId="59BA2164">
                    <wp:extent cx="5223753" cy="1348740"/>
                    <wp:effectExtent l="0" t="0" r="15240" b="22860"/>
                    <wp:docPr id="9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23753" cy="134874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EA55E9" w:rsidRPr="00EA55E9" w:rsidRDefault="00653F8E" w:rsidP="00EA55E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inorEastAsia" w:hAnsiTheme="majorHAnsi" w:cstheme="majorHAnsi"/>
                                    <w:b/>
                                    <w:sz w:val="72"/>
                                    <w:szCs w:val="72"/>
                                    <w:lang w:val="en-US" w:eastAsia="ja-JP"/>
                                  </w:rPr>
                                  <w:t>Wallsend Jubilee Primary School</w:t>
                                </w:r>
                              </w:p>
                              <w:p w:rsidR="00EA55E9" w:rsidRPr="00EA55E9" w:rsidRDefault="00EA55E9" w:rsidP="00EA55E9">
                                <w:pPr>
                                  <w:jc w:val="center"/>
                                  <w:rPr>
                                    <w:rStyle w:val="Strong"/>
                                    <w:rFonts w:asciiTheme="majorHAnsi" w:eastAsia="Arial" w:hAnsiTheme="majorHAnsi" w:cstheme="majorHAnsi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ctr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4D71128"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26" type="#_x0000_t185" style="width:411.3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" adj="1739" strokecolor="black [3213]">
                    <v:textbox inset="3.6pt,,3.6pt">
                      <w:txbxContent>
                        <w:p w:rsidR="00EA55E9" w:rsidRPr="00EA55E9" w:rsidRDefault="00653F8E" w:rsidP="00EA55E9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inorEastAsia" w:hAnsiTheme="majorHAnsi" w:cstheme="majorHAnsi"/>
                              <w:b/>
                              <w:sz w:val="72"/>
                              <w:szCs w:val="72"/>
                              <w:lang w:val="en-US" w:eastAsia="ja-JP"/>
                            </w:rPr>
                            <w:t>Wallsend Jubilee Primary School</w:t>
                          </w:r>
                        </w:p>
                        <w:p w:rsidR="00EA55E9" w:rsidRPr="00EA55E9" w:rsidRDefault="00EA55E9" w:rsidP="00EA55E9">
                          <w:pPr>
                            <w:jc w:val="center"/>
                            <w:rPr>
                              <w:rStyle w:val="Strong"/>
                              <w:rFonts w:asciiTheme="majorHAnsi" w:eastAsia="Arial" w:hAnsiTheme="majorHAnsi" w:cstheme="majorHAnsi"/>
                              <w:sz w:val="72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EA55E9" w:rsidRPr="00EA55E9" w:rsidRDefault="00EA55E9" w:rsidP="00EA55E9">
          <w:pPr>
            <w:jc w:val="center"/>
            <w:rPr>
              <w:rFonts w:asciiTheme="majorHAnsi" w:eastAsiaTheme="minorEastAsia" w:hAnsiTheme="majorHAnsi" w:cstheme="majorHAnsi"/>
              <w:b/>
              <w:sz w:val="32"/>
              <w:lang w:val="en-US" w:eastAsia="ja-JP"/>
            </w:rPr>
          </w:pPr>
        </w:p>
        <w:p w:rsidR="00EA55E9" w:rsidRPr="00EA55E9" w:rsidRDefault="00EA55E9" w:rsidP="00EA55E9">
          <w:pPr>
            <w:jc w:val="center"/>
            <w:rPr>
              <w:rFonts w:asciiTheme="majorHAnsi" w:eastAsiaTheme="minorEastAsia" w:hAnsiTheme="majorHAnsi" w:cstheme="majorHAnsi"/>
              <w:b/>
              <w:sz w:val="32"/>
              <w:lang w:val="en-US" w:eastAsia="ja-JP"/>
            </w:rPr>
          </w:pPr>
          <w:r w:rsidRPr="00EA55E9">
            <w:rPr>
              <w:rFonts w:asciiTheme="majorHAnsi" w:hAnsiTheme="majorHAnsi" w:cstheme="majorHAnsi"/>
              <w:noProof/>
              <w:sz w:val="32"/>
            </w:rPr>
            <mc:AlternateContent>
              <mc:Choice Requires="wps">
                <w:drawing>
                  <wp:inline distT="0" distB="0" distL="0" distR="0" wp14:anchorId="549FEED1" wp14:editId="16999A93">
                    <wp:extent cx="2833635" cy="1718268"/>
                    <wp:effectExtent l="0" t="0" r="24130" b="15875"/>
                    <wp:docPr id="18" name="Rounded 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33635" cy="171826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55E9" w:rsidRPr="00892BC2" w:rsidRDefault="00653F8E" w:rsidP="00EA55E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6C7A22" wp14:editId="71E25536">
                                      <wp:extent cx="1794294" cy="1485314"/>
                                      <wp:effectExtent l="0" t="0" r="0" b="635"/>
                                      <wp:docPr id="2" name="Picture 2" descr="Image result for wallsend jubilee primary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Image result for wallsend jubilee primary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4445" cy="14854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549FEED1" id="Rounded Rectangle 18" o:spid="_x0000_s1027" style="width:223.1pt;height:1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" fillcolor="white [3201]" strokecolor="black [3200]" strokeweight="2pt">
                    <v:textbox>
                      <w:txbxContent>
                        <w:p w:rsidR="00EA55E9" w:rsidRPr="00892BC2" w:rsidRDefault="00653F8E" w:rsidP="00EA55E9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C7A22" wp14:editId="71E25536">
                                <wp:extent cx="1794294" cy="1485314"/>
                                <wp:effectExtent l="0" t="0" r="0" b="635"/>
                                <wp:docPr id="2" name="Picture 2" descr="Image result for wallsend jubilee primary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wallsend jubilee primary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4445" cy="1485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EA55E9">
            <w:rPr>
              <w:rFonts w:asciiTheme="majorHAnsi" w:eastAsiaTheme="minorEastAsia" w:hAnsiTheme="majorHAnsi" w:cstheme="majorHAnsi"/>
              <w:b/>
              <w:sz w:val="32"/>
              <w:lang w:val="en-US" w:eastAsia="ja-JP"/>
            </w:rPr>
            <w:t xml:space="preserve"> </w:t>
          </w:r>
        </w:p>
        <w:p w:rsidR="00EA55E9" w:rsidRPr="00EA55E9" w:rsidRDefault="00EA55E9" w:rsidP="00EA55E9">
          <w:pPr>
            <w:jc w:val="center"/>
            <w:rPr>
              <w:rFonts w:asciiTheme="majorHAnsi" w:eastAsiaTheme="minorEastAsia" w:hAnsiTheme="majorHAnsi" w:cstheme="majorHAnsi"/>
              <w:b/>
              <w:sz w:val="32"/>
              <w:lang w:val="en-US" w:eastAsia="ja-JP"/>
            </w:rPr>
          </w:pPr>
        </w:p>
        <w:p w:rsidR="00EA55E9" w:rsidRPr="00EA55E9" w:rsidRDefault="00EA55E9" w:rsidP="00EA55E9">
          <w:pPr>
            <w:jc w:val="center"/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eastAsia="ja-JP"/>
            </w:rPr>
          </w:pPr>
        </w:p>
        <w:p w:rsidR="005D6568" w:rsidRDefault="005D6568" w:rsidP="00EA55E9">
          <w:pPr>
            <w:pBdr>
              <w:bottom w:val="single" w:sz="8" w:space="1" w:color="auto"/>
            </w:pBdr>
            <w:jc w:val="center"/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eastAsia="ja-JP"/>
            </w:rPr>
          </w:pPr>
        </w:p>
        <w:p w:rsidR="005D6568" w:rsidRDefault="005D6568" w:rsidP="00EA55E9">
          <w:pPr>
            <w:pBdr>
              <w:bottom w:val="single" w:sz="8" w:space="1" w:color="auto"/>
            </w:pBdr>
            <w:jc w:val="center"/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eastAsia="ja-JP"/>
            </w:rPr>
          </w:pPr>
        </w:p>
        <w:p w:rsidR="005D6568" w:rsidRDefault="005D6568" w:rsidP="00EA55E9">
          <w:pPr>
            <w:pBdr>
              <w:bottom w:val="single" w:sz="8" w:space="1" w:color="auto"/>
            </w:pBdr>
            <w:jc w:val="center"/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eastAsia="ja-JP"/>
            </w:rPr>
          </w:pPr>
        </w:p>
        <w:p w:rsidR="00EA55E9" w:rsidRPr="00EA55E9" w:rsidRDefault="00EA55E9" w:rsidP="00EA55E9">
          <w:pPr>
            <w:pBdr>
              <w:bottom w:val="single" w:sz="8" w:space="1" w:color="auto"/>
            </w:pBdr>
            <w:jc w:val="center"/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val="en-US" w:eastAsia="ja-JP"/>
            </w:rPr>
          </w:pPr>
          <w:r w:rsidRPr="00EA55E9"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eastAsia="ja-JP"/>
            </w:rPr>
            <w:t>Marking</w:t>
          </w:r>
          <w:r w:rsidRPr="00EA55E9">
            <w:rPr>
              <w:rFonts w:asciiTheme="majorHAnsi" w:eastAsiaTheme="majorEastAsia" w:hAnsiTheme="majorHAnsi" w:cstheme="majorHAnsi"/>
              <w:color w:val="000000" w:themeColor="text1"/>
              <w:sz w:val="72"/>
              <w:szCs w:val="80"/>
              <w:lang w:val="en-US" w:eastAsia="ja-JP"/>
            </w:rPr>
            <w:t xml:space="preserve"> Policy</w:t>
          </w:r>
          <w:r w:rsidRPr="00EA55E9">
            <w:rPr>
              <w:rFonts w:asciiTheme="majorHAnsi" w:eastAsiaTheme="majorEastAsia" w:hAnsiTheme="majorHAnsi" w:cstheme="majorHAnsi"/>
              <w:color w:val="365F91" w:themeColor="accent1" w:themeShade="BF"/>
              <w:sz w:val="80"/>
              <w:szCs w:val="80"/>
              <w:lang w:val="en-US" w:eastAsia="ja-JP"/>
            </w:rPr>
            <w:br w:type="page"/>
          </w:r>
        </w:p>
      </w:sdtContent>
    </w:sdt>
    <w:p w:rsidR="00EA55E9" w:rsidRPr="00EA55E9" w:rsidRDefault="00EA55E9" w:rsidP="00EA55E9">
      <w:pPr>
        <w:pStyle w:val="ListParagraph"/>
        <w:spacing w:before="120" w:after="120" w:line="320" w:lineRule="exact"/>
        <w:ind w:left="360"/>
        <w:rPr>
          <w:rFonts w:asciiTheme="majorHAnsi" w:hAnsiTheme="majorHAnsi" w:cstheme="majorHAnsi"/>
          <w:b/>
          <w:sz w:val="32"/>
        </w:rPr>
      </w:pPr>
      <w:r w:rsidRPr="00EA55E9">
        <w:rPr>
          <w:rFonts w:asciiTheme="majorHAnsi" w:hAnsiTheme="majorHAnsi" w:cstheme="majorHAnsi"/>
          <w:b/>
          <w:sz w:val="32"/>
        </w:rPr>
        <w:lastRenderedPageBreak/>
        <w:t>Contents:</w:t>
      </w:r>
    </w:p>
    <w:p w:rsidR="00EA55E9" w:rsidRPr="00B60E23" w:rsidRDefault="00EA55E9" w:rsidP="00EA55E9">
      <w:pPr>
        <w:pStyle w:val="ListParagraph"/>
        <w:spacing w:before="120" w:after="120" w:line="320" w:lineRule="exact"/>
        <w:ind w:left="360"/>
        <w:rPr>
          <w:rFonts w:asciiTheme="majorHAnsi" w:hAnsiTheme="majorHAnsi" w:cstheme="majorHAnsi"/>
          <w:b/>
          <w:color w:val="000000" w:themeColor="text1"/>
          <w:sz w:val="32"/>
        </w:rPr>
      </w:pPr>
    </w:p>
    <w:p w:rsidR="00EA55E9" w:rsidRPr="00B60E23" w:rsidRDefault="00EA55E9" w:rsidP="00EA55E9">
      <w:pPr>
        <w:pStyle w:val="ListParagraph"/>
        <w:spacing w:before="120" w:after="120" w:line="320" w:lineRule="exact"/>
        <w:ind w:left="1080"/>
        <w:rPr>
          <w:rStyle w:val="Hyperlink"/>
          <w:rFonts w:asciiTheme="majorHAnsi" w:hAnsiTheme="majorHAnsi" w:cstheme="majorHAnsi"/>
          <w:color w:val="000000" w:themeColor="text1"/>
        </w:rPr>
      </w:pPr>
      <w:r w:rsidRPr="00B60E23">
        <w:rPr>
          <w:rFonts w:asciiTheme="majorHAnsi" w:hAnsiTheme="majorHAnsi" w:cstheme="majorHAnsi"/>
          <w:color w:val="000000" w:themeColor="text1"/>
        </w:rPr>
        <w:fldChar w:fldCharType="begin"/>
      </w:r>
      <w:r w:rsidRPr="00B60E23">
        <w:rPr>
          <w:rFonts w:asciiTheme="majorHAnsi" w:hAnsiTheme="majorHAnsi" w:cstheme="majorHAnsi"/>
          <w:color w:val="000000" w:themeColor="text1"/>
        </w:rPr>
        <w:instrText xml:space="preserve"> HYPERLINK  \l "_Statement_of_Intent" </w:instrText>
      </w:r>
      <w:r w:rsidRPr="00B60E23">
        <w:rPr>
          <w:rFonts w:asciiTheme="majorHAnsi" w:hAnsiTheme="majorHAnsi" w:cstheme="majorHAnsi"/>
          <w:color w:val="000000" w:themeColor="text1"/>
        </w:rPr>
        <w:fldChar w:fldCharType="separate"/>
      </w:r>
      <w:r w:rsidRPr="00B60E23">
        <w:rPr>
          <w:rStyle w:val="Hyperlink"/>
          <w:rFonts w:asciiTheme="majorHAnsi" w:hAnsiTheme="majorHAnsi" w:cstheme="majorHAnsi"/>
          <w:color w:val="000000" w:themeColor="text1"/>
        </w:rPr>
        <w:t>Statement of Intent</w:t>
      </w:r>
    </w:p>
    <w:bookmarkStart w:id="1" w:name="b"/>
    <w:p w:rsidR="00B60E23" w:rsidRDefault="00EA55E9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Fonts w:asciiTheme="majorHAnsi" w:hAnsiTheme="majorHAnsi" w:cstheme="majorHAnsi"/>
          <w:color w:val="000000" w:themeColor="text1"/>
        </w:rPr>
      </w:pPr>
      <w:r w:rsidRPr="00B60E23">
        <w:rPr>
          <w:rFonts w:asciiTheme="majorHAnsi" w:hAnsiTheme="majorHAnsi" w:cstheme="majorHAnsi"/>
          <w:color w:val="000000" w:themeColor="text1"/>
        </w:rPr>
        <w:fldChar w:fldCharType="end"/>
      </w:r>
      <w:bookmarkEnd w:id="1"/>
      <w:r w:rsidR="00B60E23">
        <w:rPr>
          <w:rFonts w:asciiTheme="majorHAnsi" w:hAnsiTheme="majorHAnsi" w:cstheme="majorHAnsi"/>
          <w:color w:val="000000" w:themeColor="text1"/>
        </w:rPr>
        <w:t>English</w:t>
      </w:r>
    </w:p>
    <w:p w:rsidR="009502BA" w:rsidRPr="00B60E23" w:rsidRDefault="00B60E23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B60E23">
        <w:rPr>
          <w:color w:val="000000" w:themeColor="text1"/>
        </w:rPr>
        <w:t xml:space="preserve"> </w:t>
      </w:r>
      <w:hyperlink w:anchor="_Mathematics" w:history="1">
        <w:r w:rsidR="009502BA" w:rsidRPr="00B60E23">
          <w:rPr>
            <w:rStyle w:val="Hyperlink"/>
            <w:rFonts w:asciiTheme="majorHAnsi" w:hAnsiTheme="majorHAnsi" w:cstheme="majorHAnsi"/>
            <w:color w:val="000000" w:themeColor="text1"/>
          </w:rPr>
          <w:t>Mathematics</w:t>
        </w:r>
      </w:hyperlink>
    </w:p>
    <w:p w:rsidR="005D6568" w:rsidRPr="00B60E23" w:rsidRDefault="005D6568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B60E23">
        <w:rPr>
          <w:rStyle w:val="Hyperlink"/>
          <w:rFonts w:asciiTheme="majorHAnsi" w:hAnsiTheme="majorHAnsi" w:cstheme="majorHAnsi"/>
          <w:color w:val="000000" w:themeColor="text1"/>
        </w:rPr>
        <w:t>Supported work</w:t>
      </w:r>
    </w:p>
    <w:p w:rsidR="005D6568" w:rsidRPr="00B60E23" w:rsidRDefault="005D6568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B60E23">
        <w:rPr>
          <w:rStyle w:val="Hyperlink"/>
          <w:rFonts w:asciiTheme="majorHAnsi" w:hAnsiTheme="majorHAnsi" w:cstheme="majorHAnsi"/>
          <w:color w:val="000000" w:themeColor="text1"/>
        </w:rPr>
        <w:t>Theme and Science</w:t>
      </w:r>
    </w:p>
    <w:p w:rsidR="00B60E23" w:rsidRPr="00B60E23" w:rsidRDefault="00B60E23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link"/>
          <w:rFonts w:asciiTheme="majorHAnsi" w:hAnsiTheme="majorHAnsi" w:cstheme="majorHAnsi"/>
          <w:color w:val="000000" w:themeColor="text1"/>
        </w:rPr>
        <w:t>Foundation subjects</w:t>
      </w:r>
    </w:p>
    <w:p w:rsidR="005D6568" w:rsidRPr="00B60E23" w:rsidRDefault="005D6568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B60E23">
        <w:rPr>
          <w:rStyle w:val="Hyperlink"/>
          <w:rFonts w:asciiTheme="majorHAnsi" w:hAnsiTheme="majorHAnsi" w:cstheme="majorHAnsi"/>
          <w:color w:val="000000" w:themeColor="text1"/>
        </w:rPr>
        <w:t>Frequency of making</w:t>
      </w:r>
    </w:p>
    <w:p w:rsidR="005D6568" w:rsidRPr="00B60E23" w:rsidRDefault="005D6568" w:rsidP="009502BA">
      <w:pPr>
        <w:pStyle w:val="ListParagraph"/>
        <w:numPr>
          <w:ilvl w:val="0"/>
          <w:numId w:val="14"/>
        </w:numPr>
        <w:spacing w:before="120" w:after="120" w:line="320" w:lineRule="exact"/>
        <w:contextualSpacing/>
        <w:rPr>
          <w:rFonts w:asciiTheme="majorHAnsi" w:hAnsiTheme="majorHAnsi" w:cstheme="majorHAnsi"/>
          <w:color w:val="000000" w:themeColor="text1"/>
        </w:rPr>
      </w:pPr>
      <w:r w:rsidRPr="00B60E23">
        <w:rPr>
          <w:rStyle w:val="Hyperlink"/>
          <w:rFonts w:asciiTheme="majorHAnsi" w:hAnsiTheme="majorHAnsi" w:cstheme="majorHAnsi"/>
          <w:color w:val="000000" w:themeColor="text1"/>
        </w:rPr>
        <w:t>Monitoring and evaluation</w:t>
      </w:r>
    </w:p>
    <w:p w:rsidR="00EA55E9" w:rsidRPr="00EA55E9" w:rsidRDefault="00EA55E9" w:rsidP="00EA55E9">
      <w:pPr>
        <w:rPr>
          <w:rFonts w:asciiTheme="majorHAnsi" w:hAnsiTheme="majorHAnsi" w:cstheme="majorHAnsi"/>
          <w:sz w:val="32"/>
          <w:szCs w:val="32"/>
        </w:rPr>
      </w:pPr>
    </w:p>
    <w:p w:rsidR="00EA55E9" w:rsidRPr="00EA55E9" w:rsidRDefault="00EA55E9" w:rsidP="00EA55E9">
      <w:pPr>
        <w:rPr>
          <w:rFonts w:asciiTheme="majorHAnsi" w:hAnsiTheme="majorHAnsi" w:cstheme="majorHAnsi"/>
          <w:sz w:val="32"/>
          <w:szCs w:val="32"/>
        </w:rPr>
      </w:pPr>
      <w:r w:rsidRPr="00EA55E9">
        <w:rPr>
          <w:rFonts w:asciiTheme="majorHAnsi" w:hAnsiTheme="majorHAnsi" w:cstheme="majorHAnsi"/>
          <w:sz w:val="32"/>
          <w:szCs w:val="32"/>
        </w:rPr>
        <w:br w:type="page"/>
      </w:r>
    </w:p>
    <w:p w:rsidR="00EA55E9" w:rsidRPr="00EA55E9" w:rsidRDefault="00EA55E9" w:rsidP="00EA55E9">
      <w:pPr>
        <w:pStyle w:val="Heading10"/>
        <w:numPr>
          <w:ilvl w:val="0"/>
          <w:numId w:val="0"/>
        </w:numPr>
        <w:ind w:left="360" w:hanging="360"/>
        <w:rPr>
          <w:b/>
        </w:rPr>
      </w:pPr>
      <w:bookmarkStart w:id="2" w:name="_Statement_of_Intent"/>
      <w:bookmarkEnd w:id="2"/>
      <w:r w:rsidRPr="00EA55E9">
        <w:rPr>
          <w:b/>
        </w:rPr>
        <w:lastRenderedPageBreak/>
        <w:t>Statement of Intent</w:t>
      </w:r>
    </w:p>
    <w:p w:rsidR="00EA55E9" w:rsidRPr="00EA55E9" w:rsidRDefault="00EA55E9" w:rsidP="00EA55E9">
      <w:pPr>
        <w:rPr>
          <w:rFonts w:asciiTheme="majorHAnsi" w:hAnsiTheme="majorHAnsi" w:cstheme="majorHAnsi"/>
        </w:rPr>
      </w:pPr>
    </w:p>
    <w:p w:rsidR="00EA55E9" w:rsidRPr="00373F5D" w:rsidRDefault="00EA55E9" w:rsidP="00EA55E9">
      <w:pPr>
        <w:rPr>
          <w:rFonts w:asciiTheme="majorHAnsi" w:hAnsiTheme="majorHAnsi" w:cstheme="majorHAnsi"/>
        </w:rPr>
      </w:pPr>
    </w:p>
    <w:p w:rsidR="00444795" w:rsidRDefault="00373F5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Wallsend Jubilee Primary School</w:t>
      </w:r>
      <w:r w:rsidR="00E776E2">
        <w:rPr>
          <w:rFonts w:asciiTheme="majorHAnsi" w:hAnsiTheme="majorHAnsi" w:cstheme="majorHAnsi"/>
          <w:bCs/>
          <w:sz w:val="22"/>
          <w:szCs w:val="22"/>
        </w:rPr>
        <w:t xml:space="preserve"> understands that a strong Assessment Policy must be underpinned by an equally robust Marking Policy</w:t>
      </w:r>
      <w:r w:rsidR="00EA55E9" w:rsidRPr="00E776E2">
        <w:rPr>
          <w:rFonts w:asciiTheme="majorHAnsi" w:hAnsiTheme="majorHAnsi" w:cstheme="majorHAnsi"/>
          <w:bCs/>
          <w:sz w:val="22"/>
          <w:szCs w:val="22"/>
        </w:rPr>
        <w:t>.</w:t>
      </w:r>
      <w:r w:rsidR="00E776E2">
        <w:rPr>
          <w:rFonts w:asciiTheme="majorHAnsi" w:hAnsiTheme="majorHAnsi" w:cstheme="majorHAnsi"/>
          <w:bCs/>
          <w:sz w:val="22"/>
          <w:szCs w:val="22"/>
        </w:rPr>
        <w:t xml:space="preserve"> Consistent marking across the school is as important as the teaching and learning that takes place in the classroom. </w:t>
      </w:r>
      <w:r w:rsidR="00597D5B" w:rsidRPr="00EA55E9">
        <w:rPr>
          <w:rFonts w:asciiTheme="majorHAnsi" w:hAnsiTheme="majorHAnsi" w:cstheme="majorHAnsi"/>
          <w:sz w:val="22"/>
          <w:szCs w:val="22"/>
        </w:rPr>
        <w:t>This policy gives guidance to staff on the purpose, types and frequency of marking.</w:t>
      </w:r>
      <w:r w:rsidR="00E776E2">
        <w:rPr>
          <w:rFonts w:asciiTheme="majorHAnsi" w:hAnsiTheme="majorHAnsi" w:cstheme="majorHAnsi"/>
          <w:sz w:val="22"/>
          <w:szCs w:val="22"/>
        </w:rPr>
        <w:t xml:space="preserve"> The aims of this policy are to:</w:t>
      </w:r>
    </w:p>
    <w:p w:rsidR="009502BA" w:rsidRPr="00EA55E9" w:rsidRDefault="009502BA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44795" w:rsidRPr="00EA55E9" w:rsidRDefault="00E776E2" w:rsidP="00E776E2">
      <w:pPr>
        <w:pStyle w:val="PolicyBullets"/>
        <w:rPr>
          <w:b/>
          <w:u w:val="single"/>
        </w:rPr>
      </w:pPr>
      <w:r>
        <w:t>I</w:t>
      </w:r>
      <w:r w:rsidR="00597D5B" w:rsidRPr="00EA55E9">
        <w:t>dentify next steps in learning</w:t>
      </w:r>
      <w:r>
        <w:t>.</w:t>
      </w:r>
    </w:p>
    <w:p w:rsidR="00444795" w:rsidRPr="00EA55E9" w:rsidRDefault="00E776E2" w:rsidP="00E776E2">
      <w:pPr>
        <w:pStyle w:val="PolicyBullets"/>
      </w:pPr>
      <w:r>
        <w:t>I</w:t>
      </w:r>
      <w:r w:rsidR="00597D5B" w:rsidRPr="00EA55E9">
        <w:t>dentify how to improve learning</w:t>
      </w:r>
      <w:r>
        <w:t>.</w:t>
      </w:r>
    </w:p>
    <w:p w:rsidR="00444795" w:rsidRPr="00EA55E9" w:rsidRDefault="00E776E2" w:rsidP="00E776E2">
      <w:pPr>
        <w:pStyle w:val="PolicyBullets"/>
      </w:pPr>
      <w:r>
        <w:t>I</w:t>
      </w:r>
      <w:r w:rsidR="00597D5B" w:rsidRPr="00EA55E9">
        <w:t>nform the teacher of a child’s progress and needs for future planning</w:t>
      </w:r>
      <w:r>
        <w:t>.</w:t>
      </w:r>
    </w:p>
    <w:p w:rsidR="00444795" w:rsidRPr="00EA55E9" w:rsidRDefault="00E776E2" w:rsidP="00E776E2">
      <w:pPr>
        <w:pStyle w:val="PolicyBullets"/>
      </w:pPr>
      <w:r>
        <w:t>P</w:t>
      </w:r>
      <w:r w:rsidR="00597D5B" w:rsidRPr="00EA55E9">
        <w:t>rovide positive feedback about current work and suggest targets for improvement</w:t>
      </w:r>
      <w:r>
        <w:t>.</w:t>
      </w:r>
    </w:p>
    <w:p w:rsidR="00444795" w:rsidRPr="00EA55E9" w:rsidRDefault="00E776E2" w:rsidP="00E776E2">
      <w:pPr>
        <w:pStyle w:val="PolicyBullets"/>
      </w:pPr>
      <w:r>
        <w:t>P</w:t>
      </w:r>
      <w:r w:rsidR="00597D5B" w:rsidRPr="00EA55E9">
        <w:t>rovide children with the opportunity to respond to comments made by the teacher</w:t>
      </w:r>
      <w:r>
        <w:t>.</w:t>
      </w:r>
    </w:p>
    <w:p w:rsidR="00444795" w:rsidRPr="00EA55E9" w:rsidRDefault="00444795">
      <w:pPr>
        <w:rPr>
          <w:rFonts w:asciiTheme="majorHAnsi" w:hAnsiTheme="majorHAnsi" w:cstheme="majorHAnsi"/>
          <w:sz w:val="22"/>
          <w:szCs w:val="22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C150E" w:rsidRDefault="00DC150E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C150E" w:rsidRDefault="00DC150E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C150E" w:rsidRDefault="00DC150E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C150E" w:rsidRDefault="00DC150E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Default="00803C19" w:rsidP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03C19" w:rsidRPr="00803C19" w:rsidRDefault="00803C19" w:rsidP="00803C19">
      <w:pPr>
        <w:spacing w:after="200" w:line="276" w:lineRule="auto"/>
        <w:rPr>
          <w:rFonts w:ascii="Arial" w:eastAsia="Arial" w:hAnsi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321"/>
        <w:gridCol w:w="2131"/>
      </w:tblGrid>
      <w:tr w:rsidR="00803C19" w:rsidTr="00DC150E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CA3" w:rsidRDefault="002E6CA3" w:rsidP="00803C19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  <w:p w:rsidR="002E6CA3" w:rsidRDefault="002E6CA3" w:rsidP="00803C19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  <w:p w:rsidR="002E6CA3" w:rsidRDefault="002E6CA3" w:rsidP="00803C19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  <w:p w:rsidR="00803C19" w:rsidRDefault="00803C19" w:rsidP="00803C19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>Signed by</w:t>
            </w:r>
          </w:p>
        </w:tc>
      </w:tr>
      <w:tr w:rsidR="00803C19" w:rsidTr="00803C19">
        <w:trPr>
          <w:trHeight w:val="51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C19" w:rsidRDefault="00B60E23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>R.Hawkins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C19" w:rsidRDefault="00B60E23" w:rsidP="002E6CA3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 xml:space="preserve">Deputy </w:t>
            </w:r>
            <w:r w:rsidR="00803C19">
              <w:rPr>
                <w:rFonts w:ascii="Arial" w:eastAsia="Arial" w:hAnsi="Arial"/>
                <w:sz w:val="22"/>
                <w:szCs w:val="22"/>
                <w:lang w:eastAsia="en-US"/>
              </w:rPr>
              <w:t>Headteacher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C19" w:rsidRDefault="00803C19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C19" w:rsidRDefault="00B60E23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>29.1.19</w:t>
            </w:r>
          </w:p>
        </w:tc>
      </w:tr>
      <w:tr w:rsidR="00803C19" w:rsidTr="00803C19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03C19" w:rsidRDefault="00803C19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C19" w:rsidRDefault="00803C19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>Chair of Governors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C19" w:rsidRDefault="00803C19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vAlign w:val="bottom"/>
          </w:tcPr>
          <w:p w:rsidR="00803C19" w:rsidRDefault="00803C19" w:rsidP="00803C19">
            <w:pPr>
              <w:spacing w:line="276" w:lineRule="auto"/>
              <w:jc w:val="right"/>
              <w:rPr>
                <w:rFonts w:ascii="Arial" w:eastAsia="Arial" w:hAnsi="Arial"/>
                <w:sz w:val="22"/>
                <w:szCs w:val="22"/>
                <w:lang w:eastAsia="en-US"/>
              </w:rPr>
            </w:pPr>
          </w:p>
        </w:tc>
      </w:tr>
    </w:tbl>
    <w:p w:rsidR="00497F7C" w:rsidRDefault="00497F7C" w:rsidP="00803C1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:rsidR="00444795" w:rsidRPr="00497F7C" w:rsidRDefault="00720435" w:rsidP="00497F7C">
      <w:pPr>
        <w:pStyle w:val="Heading10"/>
        <w:rPr>
          <w:b/>
        </w:rPr>
      </w:pPr>
      <w:bookmarkStart w:id="3" w:name="_Literacy"/>
      <w:bookmarkEnd w:id="3"/>
      <w:r>
        <w:rPr>
          <w:b/>
        </w:rPr>
        <w:lastRenderedPageBreak/>
        <w:t>English</w:t>
      </w:r>
    </w:p>
    <w:p w:rsidR="00444795" w:rsidRPr="00EA55E9" w:rsidRDefault="00444795" w:rsidP="00597D5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444795" w:rsidRPr="00EA55E9" w:rsidRDefault="00597D5B" w:rsidP="00597D5B">
      <w:pPr>
        <w:pStyle w:val="Style2"/>
      </w:pPr>
      <w:r w:rsidRPr="00497F7C">
        <w:rPr>
          <w:b/>
        </w:rPr>
        <w:t>Phase one</w:t>
      </w:r>
      <w:r w:rsidRPr="00EA55E9">
        <w:t xml:space="preserve"> is all about embedding the children in the genre</w:t>
      </w:r>
      <w:r w:rsidR="00DC150E">
        <w:t>;</w:t>
      </w:r>
      <w:r w:rsidRPr="00EA55E9">
        <w:t xml:space="preserve"> this is where children will orally rehearse and take part in drama activities etc.  Therefore</w:t>
      </w:r>
      <w:r w:rsidR="00DC150E">
        <w:t>,</w:t>
      </w:r>
      <w:r w:rsidRPr="00EA55E9">
        <w:t xml:space="preserve"> teachers should take photographic evidence of this and stick</w:t>
      </w:r>
      <w:r w:rsidR="00DC150E">
        <w:t xml:space="preserve"> it</w:t>
      </w:r>
      <w:r w:rsidRPr="00EA55E9">
        <w:t xml:space="preserve"> into books so that progression is obvious.  Such photographs do not need a detailed comment.</w:t>
      </w:r>
    </w:p>
    <w:p w:rsidR="00444795" w:rsidRPr="00EA55E9" w:rsidRDefault="00444795" w:rsidP="00597D5B">
      <w:pPr>
        <w:rPr>
          <w:rFonts w:asciiTheme="majorHAnsi" w:hAnsiTheme="majorHAnsi" w:cstheme="majorHAnsi"/>
          <w:sz w:val="22"/>
          <w:szCs w:val="22"/>
        </w:rPr>
      </w:pPr>
    </w:p>
    <w:p w:rsidR="00444795" w:rsidRDefault="00597D5B" w:rsidP="00597D5B">
      <w:pPr>
        <w:pStyle w:val="Style2"/>
      </w:pPr>
      <w:r w:rsidRPr="00497F7C">
        <w:rPr>
          <w:b/>
        </w:rPr>
        <w:t>Phase two</w:t>
      </w:r>
      <w:r w:rsidRPr="00497F7C">
        <w:t xml:space="preserve"> </w:t>
      </w:r>
      <w:r w:rsidR="00DC150E">
        <w:t xml:space="preserve">is about </w:t>
      </w:r>
      <w:r w:rsidRPr="00EA55E9">
        <w:t xml:space="preserve">pieces of </w:t>
      </w:r>
      <w:r w:rsidR="00F64485">
        <w:t xml:space="preserve">work </w:t>
      </w:r>
      <w:r w:rsidR="00D70EE1">
        <w:t xml:space="preserve">that </w:t>
      </w:r>
      <w:r w:rsidR="00F64485">
        <w:t>should be marked using extended marking. This should be completed twice a week. A positive comment is to be provided and following this</w:t>
      </w:r>
      <w:r w:rsidR="002A14D1">
        <w:t>,</w:t>
      </w:r>
      <w:r w:rsidR="00F64485">
        <w:t xml:space="preserve"> teachers are to make children aware of two positive features of their wr</w:t>
      </w:r>
      <w:r w:rsidR="002A14D1">
        <w:t xml:space="preserve">iting using </w:t>
      </w:r>
      <w:r w:rsidR="00F64485">
        <w:t xml:space="preserve">a green highlighter. An amber comment will also be provided that makes the children aware of something they need to improve or to move their learning forward. This is provided as a short task. </w:t>
      </w:r>
    </w:p>
    <w:p w:rsidR="00751938" w:rsidRDefault="00751938" w:rsidP="00751938">
      <w:pPr>
        <w:pStyle w:val="ListParagraph"/>
      </w:pPr>
    </w:p>
    <w:p w:rsidR="00751938" w:rsidRDefault="00751938" w:rsidP="00597D5B">
      <w:pPr>
        <w:pStyle w:val="Style2"/>
        <w:rPr>
          <w:b/>
        </w:rPr>
      </w:pPr>
      <w:r w:rsidRPr="00751938">
        <w:rPr>
          <w:b/>
        </w:rPr>
        <w:t>Phase three</w:t>
      </w:r>
      <w:r>
        <w:rPr>
          <w:b/>
        </w:rPr>
        <w:t xml:space="preserve"> </w:t>
      </w:r>
      <w:r w:rsidRPr="00751938">
        <w:t>involves children editing and drafting their work.</w:t>
      </w:r>
      <w:r w:rsidR="00F42356">
        <w:t xml:space="preserve"> This is done using a red pen and children are to make </w:t>
      </w:r>
      <w:r w:rsidR="006700B8">
        <w:t xml:space="preserve">relevant </w:t>
      </w:r>
      <w:r w:rsidR="00F42356">
        <w:t>corrections</w:t>
      </w:r>
      <w:r w:rsidR="006700B8">
        <w:t>.</w:t>
      </w:r>
      <w:r w:rsidR="00F42356">
        <w:t xml:space="preserve"> </w:t>
      </w:r>
      <w:r>
        <w:rPr>
          <w:b/>
        </w:rPr>
        <w:t xml:space="preserve"> </w:t>
      </w:r>
    </w:p>
    <w:p w:rsidR="00940E5E" w:rsidRDefault="00940E5E" w:rsidP="00940E5E">
      <w:pPr>
        <w:pStyle w:val="ListParagraph"/>
        <w:rPr>
          <w:b/>
        </w:rPr>
      </w:pPr>
    </w:p>
    <w:p w:rsidR="00940E5E" w:rsidRDefault="00940E5E" w:rsidP="00597D5B">
      <w:pPr>
        <w:pStyle w:val="Style2"/>
        <w:rPr>
          <w:b/>
        </w:rPr>
      </w:pPr>
      <w:r>
        <w:rPr>
          <w:b/>
        </w:rPr>
        <w:t xml:space="preserve">Phase four </w:t>
      </w:r>
      <w:r w:rsidRPr="00940E5E">
        <w:t xml:space="preserve">involves peer marking and self-marking work. </w:t>
      </w:r>
      <w:r>
        <w:t>In key stage 1 children are to self-mark their work once a week (Year 1 starting in spring term). Key stage 2 to self-mark</w:t>
      </w:r>
      <w:r w:rsidR="00D70EE1">
        <w:t xml:space="preserve"> and peer-</w:t>
      </w:r>
      <w:r>
        <w:t>mark once a week on an alternative basis.</w:t>
      </w:r>
    </w:p>
    <w:p w:rsidR="00444795" w:rsidRPr="00EA55E9" w:rsidRDefault="00444795" w:rsidP="00597D5B">
      <w:pPr>
        <w:rPr>
          <w:rFonts w:asciiTheme="majorHAnsi" w:hAnsiTheme="majorHAnsi" w:cstheme="majorHAnsi"/>
          <w:sz w:val="22"/>
          <w:szCs w:val="22"/>
        </w:rPr>
      </w:pPr>
    </w:p>
    <w:p w:rsidR="00444795" w:rsidRPr="00EA55E9" w:rsidRDefault="00751938" w:rsidP="00597D5B">
      <w:pPr>
        <w:pStyle w:val="Style2"/>
      </w:pPr>
      <w:r>
        <w:rPr>
          <w:b/>
        </w:rPr>
        <w:t>Phase five</w:t>
      </w:r>
      <w:r w:rsidR="00DC150E">
        <w:rPr>
          <w:b/>
        </w:rPr>
        <w:t xml:space="preserve"> </w:t>
      </w:r>
      <w:r w:rsidR="00DC150E" w:rsidRPr="00DC150E">
        <w:t>involves</w:t>
      </w:r>
      <w:r w:rsidR="00597D5B" w:rsidRPr="00EA55E9">
        <w:t xml:space="preserve"> extended writing tasks </w:t>
      </w:r>
      <w:r w:rsidR="00F64485">
        <w:t xml:space="preserve">which are used to assess pupil progress. This work is to have the date marked with a blue highlighter. Teachers are to highlight the objectives </w:t>
      </w:r>
      <w:r w:rsidR="00D70EE1">
        <w:t>with these objectives being</w:t>
      </w:r>
      <w:r w:rsidR="00F64485">
        <w:t xml:space="preserve"> recorded on Target Tracker </w:t>
      </w:r>
    </w:p>
    <w:p w:rsidR="00444795" w:rsidRPr="00EA55E9" w:rsidRDefault="00BD0AEB" w:rsidP="00597D5B">
      <w:pPr>
        <w:pStyle w:val="Style2"/>
      </w:pPr>
      <w:r>
        <w:t>During a</w:t>
      </w:r>
      <w:r w:rsidR="00597D5B" w:rsidRPr="00EA55E9">
        <w:t>ll phases</w:t>
      </w:r>
      <w:r w:rsidR="00D70EE1">
        <w:t>,</w:t>
      </w:r>
      <w:r w:rsidR="00597D5B" w:rsidRPr="00EA55E9">
        <w:t xml:space="preserve"> please note in the child’s book when verbal feedback has been given.</w:t>
      </w:r>
      <w:r w:rsidR="002A14D1">
        <w:t xml:space="preserve"> This is to be displayed with VF written in the margin.</w:t>
      </w:r>
    </w:p>
    <w:p w:rsidR="00444795" w:rsidRPr="00EA55E9" w:rsidRDefault="00597D5B" w:rsidP="00597D5B">
      <w:pPr>
        <w:pStyle w:val="Style2"/>
      </w:pPr>
      <w:r w:rsidRPr="00EA55E9">
        <w:t>Teachers should use professional judgem</w:t>
      </w:r>
      <w:r>
        <w:t xml:space="preserve">ent when correcting spellings. </w:t>
      </w:r>
      <w:r w:rsidRPr="00EA55E9">
        <w:t>They do not need to correct every spelling mistake but should choose priorities.</w:t>
      </w:r>
      <w:r w:rsidR="002A14D1">
        <w:t xml:space="preserve"> When correcting mistakes, teachers should write the correct spelling above the word. </w:t>
      </w:r>
    </w:p>
    <w:p w:rsidR="00444795" w:rsidRPr="00EA55E9" w:rsidRDefault="00597D5B" w:rsidP="00597D5B">
      <w:pPr>
        <w:pStyle w:val="Style2"/>
      </w:pPr>
      <w:r w:rsidRPr="00EA55E9">
        <w:t>Teachers should correct punctuation errors as necessary</w:t>
      </w:r>
      <w:r w:rsidR="009502BA">
        <w:t>.</w:t>
      </w:r>
    </w:p>
    <w:p w:rsidR="00444795" w:rsidRDefault="00597D5B" w:rsidP="00597D5B">
      <w:pPr>
        <w:pStyle w:val="Style2"/>
      </w:pPr>
      <w:r w:rsidRPr="00EA55E9">
        <w:t>New paragraphs should be indicated by using //</w:t>
      </w:r>
      <w:r w:rsidR="009502BA">
        <w:t>.</w:t>
      </w:r>
    </w:p>
    <w:p w:rsidR="00723CE5" w:rsidRPr="00EA55E9" w:rsidRDefault="008373EC" w:rsidP="00597D5B">
      <w:pPr>
        <w:pStyle w:val="Style2"/>
      </w:pPr>
      <w:r>
        <w:t xml:space="preserve">All work is to have the learning objective clearly stated at top. </w:t>
      </w:r>
    </w:p>
    <w:p w:rsidR="00444795" w:rsidRPr="00EA55E9" w:rsidRDefault="00444795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751938" w:rsidRDefault="00751938">
      <w:pPr>
        <w:rPr>
          <w:rFonts w:asciiTheme="majorHAnsi" w:hAnsiTheme="majorHAnsi" w:cstheme="majorHAnsi"/>
          <w:b/>
          <w:sz w:val="22"/>
          <w:szCs w:val="22"/>
        </w:rPr>
      </w:pPr>
    </w:p>
    <w:p w:rsidR="00444795" w:rsidRPr="00497F7C" w:rsidRDefault="00597D5B">
      <w:pPr>
        <w:rPr>
          <w:rFonts w:asciiTheme="majorHAnsi" w:hAnsiTheme="majorHAnsi" w:cstheme="majorHAnsi"/>
          <w:b/>
          <w:sz w:val="22"/>
          <w:szCs w:val="22"/>
        </w:rPr>
      </w:pPr>
      <w:r w:rsidRPr="00497F7C">
        <w:rPr>
          <w:rFonts w:asciiTheme="majorHAnsi" w:hAnsiTheme="majorHAnsi" w:cstheme="majorHAnsi"/>
          <w:b/>
          <w:sz w:val="22"/>
          <w:szCs w:val="22"/>
        </w:rPr>
        <w:t xml:space="preserve">NB It is important that teachers </w:t>
      </w:r>
      <w:r w:rsidR="00DE34E5">
        <w:rPr>
          <w:rFonts w:asciiTheme="majorHAnsi" w:hAnsiTheme="majorHAnsi" w:cstheme="majorHAnsi"/>
          <w:b/>
          <w:sz w:val="22"/>
          <w:szCs w:val="22"/>
        </w:rPr>
        <w:t>adhere</w:t>
      </w:r>
      <w:r w:rsidRPr="00497F7C">
        <w:rPr>
          <w:rFonts w:asciiTheme="majorHAnsi" w:hAnsiTheme="majorHAnsi" w:cstheme="majorHAnsi"/>
          <w:b/>
          <w:sz w:val="22"/>
          <w:szCs w:val="22"/>
        </w:rPr>
        <w:t xml:space="preserve"> to all of the above to ensure consistency for the child throughout their school life.</w:t>
      </w:r>
    </w:p>
    <w:p w:rsidR="009502BA" w:rsidRDefault="009502BA">
      <w:pPr>
        <w:rPr>
          <w:rFonts w:asciiTheme="majorHAnsi" w:hAnsiTheme="majorHAnsi" w:cstheme="majorHAnsi"/>
          <w:color w:val="800080"/>
          <w:sz w:val="22"/>
          <w:szCs w:val="22"/>
        </w:rPr>
      </w:pPr>
      <w:r>
        <w:rPr>
          <w:rFonts w:asciiTheme="majorHAnsi" w:hAnsiTheme="majorHAnsi" w:cstheme="majorHAnsi"/>
          <w:color w:val="800080"/>
          <w:sz w:val="22"/>
          <w:szCs w:val="22"/>
        </w:rPr>
        <w:br w:type="page"/>
      </w:r>
    </w:p>
    <w:p w:rsidR="00444795" w:rsidRPr="00720435" w:rsidRDefault="00720435" w:rsidP="00720435">
      <w:pPr>
        <w:pStyle w:val="Heading10"/>
        <w:rPr>
          <w:b/>
        </w:rPr>
      </w:pPr>
      <w:bookmarkStart w:id="4" w:name="_Mathematics"/>
      <w:bookmarkEnd w:id="4"/>
      <w:r>
        <w:rPr>
          <w:b/>
        </w:rPr>
        <w:lastRenderedPageBreak/>
        <w:t>Maths</w:t>
      </w:r>
    </w:p>
    <w:p w:rsidR="00444795" w:rsidRDefault="00597D5B" w:rsidP="00497F7C">
      <w:pPr>
        <w:pStyle w:val="Style2"/>
      </w:pPr>
      <w:r w:rsidRPr="00EA55E9">
        <w:t xml:space="preserve">All work is to have the learning objective clearly stated at top. </w:t>
      </w:r>
    </w:p>
    <w:p w:rsidR="00234938" w:rsidRPr="00EA55E9" w:rsidRDefault="00234938" w:rsidP="00497F7C">
      <w:pPr>
        <w:pStyle w:val="Style2"/>
      </w:pPr>
      <w:r>
        <w:t>Learning objective to be highlighted in green or amber t</w:t>
      </w:r>
      <w:r w:rsidR="005D6568">
        <w:t>o show if child has met that</w:t>
      </w:r>
      <w:r>
        <w:t xml:space="preserve"> objective. </w:t>
      </w:r>
    </w:p>
    <w:p w:rsidR="00444795" w:rsidRDefault="00720435" w:rsidP="00497F7C">
      <w:pPr>
        <w:pStyle w:val="Style2"/>
      </w:pPr>
      <w:r>
        <w:t xml:space="preserve">All marking should be completed in a green pen. </w:t>
      </w:r>
    </w:p>
    <w:p w:rsidR="00720435" w:rsidRPr="00EA55E9" w:rsidRDefault="00720435" w:rsidP="00497F7C">
      <w:pPr>
        <w:pStyle w:val="Style2"/>
      </w:pPr>
      <w:r>
        <w:t xml:space="preserve">Use your head to be completed three times a week. </w:t>
      </w:r>
      <w:r w:rsidR="00B47A24">
        <w:t xml:space="preserve">These are </w:t>
      </w:r>
      <w:r w:rsidR="00234938">
        <w:t xml:space="preserve">to be used at any point in a lesson to introduce a concept in a different context. </w:t>
      </w:r>
    </w:p>
    <w:p w:rsidR="00444795" w:rsidRPr="00497F7C" w:rsidRDefault="00720435" w:rsidP="00497F7C">
      <w:pPr>
        <w:pStyle w:val="Heading10"/>
        <w:rPr>
          <w:b/>
        </w:rPr>
      </w:pPr>
      <w:bookmarkStart w:id="5" w:name="_Marking_Symbols"/>
      <w:bookmarkEnd w:id="5"/>
      <w:r>
        <w:rPr>
          <w:b/>
        </w:rPr>
        <w:t>Supported work</w:t>
      </w:r>
    </w:p>
    <w:p w:rsidR="00444795" w:rsidRDefault="0026484A" w:rsidP="00497F7C">
      <w:pPr>
        <w:pStyle w:val="Style2"/>
      </w:pPr>
      <w:r>
        <w:t xml:space="preserve">Stampers to be used to show if child has received teacher or TA support. </w:t>
      </w:r>
    </w:p>
    <w:p w:rsidR="00B60E23" w:rsidRPr="00EA55E9" w:rsidRDefault="00B60E23" w:rsidP="00497F7C">
      <w:pPr>
        <w:pStyle w:val="Style2"/>
      </w:pPr>
      <w:r>
        <w:t>Independent work from SEN pupils to be identified</w:t>
      </w:r>
    </w:p>
    <w:p w:rsidR="00444795" w:rsidRDefault="006B1DCB" w:rsidP="00497F7C">
      <w:pPr>
        <w:pStyle w:val="Heading10"/>
        <w:rPr>
          <w:b/>
        </w:rPr>
      </w:pPr>
      <w:bookmarkStart w:id="6" w:name="_General"/>
      <w:bookmarkEnd w:id="6"/>
      <w:r>
        <w:rPr>
          <w:b/>
        </w:rPr>
        <w:t>Theme</w:t>
      </w:r>
      <w:r w:rsidR="00B47A24">
        <w:rPr>
          <w:b/>
        </w:rPr>
        <w:t xml:space="preserve"> and Science</w:t>
      </w:r>
    </w:p>
    <w:p w:rsidR="00B60E23" w:rsidRPr="00B60E23" w:rsidRDefault="00B60E23" w:rsidP="00B60E23">
      <w:pPr>
        <w:pStyle w:val="Heading10"/>
        <w:numPr>
          <w:ilvl w:val="0"/>
          <w:numId w:val="0"/>
        </w:numPr>
        <w:ind w:left="360"/>
        <w:rPr>
          <w:sz w:val="22"/>
        </w:rPr>
      </w:pPr>
      <w:r w:rsidRPr="00B60E23">
        <w:rPr>
          <w:sz w:val="22"/>
        </w:rPr>
        <w:t>4.1       Extended marking to be undertaken once per unit (English 1.2)</w:t>
      </w:r>
    </w:p>
    <w:p w:rsidR="00B60E23" w:rsidRPr="00B60E23" w:rsidRDefault="00B60E23" w:rsidP="00B60E23">
      <w:pPr>
        <w:ind w:left="360"/>
        <w:rPr>
          <w:lang w:eastAsia="en-US"/>
        </w:rPr>
      </w:pPr>
    </w:p>
    <w:p w:rsidR="00B60E23" w:rsidRDefault="00B60E23" w:rsidP="00B60E23">
      <w:pPr>
        <w:pStyle w:val="Heading10"/>
        <w:rPr>
          <w:b/>
        </w:rPr>
      </w:pPr>
      <w:r>
        <w:rPr>
          <w:b/>
        </w:rPr>
        <w:t>Foundation Subjects</w:t>
      </w:r>
    </w:p>
    <w:p w:rsidR="00B60E23" w:rsidRDefault="00B60E23" w:rsidP="00B60E23">
      <w:pPr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5.1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All work to be marked with at least a tick and short comment</w:t>
      </w:r>
    </w:p>
    <w:p w:rsidR="00891C86" w:rsidRPr="00A42AFF" w:rsidRDefault="00B60E23" w:rsidP="00B60E23">
      <w:pPr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5.2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A42AFF">
        <w:rPr>
          <w:rFonts w:ascii="Arial" w:hAnsi="Arial" w:cs="Arial"/>
          <w:lang w:eastAsia="en-US"/>
        </w:rPr>
        <w:t>Observations to be made in art, DT</w:t>
      </w:r>
      <w:r w:rsidR="00891C86" w:rsidRPr="00A42AFF">
        <w:rPr>
          <w:rFonts w:ascii="Arial" w:hAnsi="Arial" w:cs="Arial"/>
          <w:lang w:eastAsia="en-US"/>
        </w:rPr>
        <w:t xml:space="preserve"> and music</w:t>
      </w:r>
    </w:p>
    <w:p w:rsidR="00B60E23" w:rsidRDefault="00891C86" w:rsidP="00891C86">
      <w:pPr>
        <w:ind w:left="1080" w:firstLine="360"/>
        <w:rPr>
          <w:rFonts w:ascii="Arial" w:hAnsi="Arial" w:cs="Arial"/>
          <w:lang w:eastAsia="en-US"/>
        </w:rPr>
      </w:pPr>
      <w:r w:rsidRPr="00A42AFF">
        <w:rPr>
          <w:rFonts w:ascii="Arial" w:hAnsi="Arial" w:cs="Arial"/>
          <w:lang w:eastAsia="en-US"/>
        </w:rPr>
        <w:t>Photographic evidence of Art and DT in books.</w:t>
      </w:r>
    </w:p>
    <w:p w:rsidR="00B60E23" w:rsidRDefault="00B60E23" w:rsidP="00B60E23">
      <w:pPr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5.3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Observations to be made in PE</w:t>
      </w:r>
    </w:p>
    <w:p w:rsidR="00B60E23" w:rsidRDefault="00B60E23" w:rsidP="00B60E23">
      <w:pPr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5.4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Evidence files to be kept for Computing</w:t>
      </w:r>
    </w:p>
    <w:p w:rsidR="00C25B31" w:rsidRPr="00B60E23" w:rsidRDefault="00C25B31" w:rsidP="00B60E23">
      <w:pPr>
        <w:ind w:left="36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5.5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Evidence portfolio to be kept and annotated for PHSE</w:t>
      </w:r>
    </w:p>
    <w:p w:rsidR="00B60E23" w:rsidRDefault="00B60E23" w:rsidP="00B60E23">
      <w:pPr>
        <w:rPr>
          <w:rFonts w:asciiTheme="minorHAnsi" w:hAnsiTheme="minorHAnsi" w:cstheme="minorHAnsi"/>
          <w:sz w:val="22"/>
          <w:lang w:eastAsia="en-US"/>
        </w:rPr>
      </w:pPr>
    </w:p>
    <w:p w:rsidR="00B47A24" w:rsidRPr="00B47A24" w:rsidRDefault="00B47A24" w:rsidP="00B47A24">
      <w:pPr>
        <w:ind w:left="720"/>
        <w:rPr>
          <w:rFonts w:asciiTheme="minorHAnsi" w:hAnsiTheme="minorHAnsi" w:cstheme="minorHAnsi"/>
          <w:lang w:eastAsia="en-US"/>
        </w:rPr>
      </w:pPr>
    </w:p>
    <w:p w:rsidR="00444795" w:rsidRPr="00497F7C" w:rsidRDefault="00597D5B" w:rsidP="00497F7C">
      <w:pPr>
        <w:pStyle w:val="Heading10"/>
        <w:rPr>
          <w:b/>
        </w:rPr>
      </w:pPr>
      <w:bookmarkStart w:id="7" w:name="_Frequency_of_marking"/>
      <w:bookmarkEnd w:id="7"/>
      <w:r w:rsidRPr="00497F7C">
        <w:rPr>
          <w:b/>
        </w:rPr>
        <w:t>Frequency of marking</w:t>
      </w:r>
    </w:p>
    <w:p w:rsidR="00444795" w:rsidRPr="00EA55E9" w:rsidRDefault="00597D5B" w:rsidP="00497F7C">
      <w:pPr>
        <w:pStyle w:val="Style2"/>
      </w:pPr>
      <w:r w:rsidRPr="00EA55E9">
        <w:t>Marking may take place during the lesson with guided groups, which allows for immediate feedback.</w:t>
      </w:r>
    </w:p>
    <w:p w:rsidR="00444795" w:rsidRPr="00EA55E9" w:rsidRDefault="00597D5B" w:rsidP="00497F7C">
      <w:pPr>
        <w:pStyle w:val="Style2"/>
      </w:pPr>
      <w:r w:rsidRPr="00EA55E9">
        <w:t>Work must be marked before the next session of that subject</w:t>
      </w:r>
      <w:r w:rsidR="009502BA">
        <w:t>.</w:t>
      </w:r>
    </w:p>
    <w:p w:rsidR="00444795" w:rsidRPr="00497F7C" w:rsidRDefault="00597D5B" w:rsidP="00497F7C">
      <w:pPr>
        <w:pStyle w:val="Heading10"/>
        <w:rPr>
          <w:b/>
        </w:rPr>
      </w:pPr>
      <w:bookmarkStart w:id="8" w:name="_Monitoring_and_evaluation"/>
      <w:bookmarkEnd w:id="8"/>
      <w:r w:rsidRPr="00497F7C">
        <w:rPr>
          <w:b/>
        </w:rPr>
        <w:t>Monitoring and evaluation</w:t>
      </w:r>
    </w:p>
    <w:p w:rsidR="00444795" w:rsidRPr="00EA55E9" w:rsidRDefault="00597D5B" w:rsidP="00497F7C">
      <w:pPr>
        <w:pStyle w:val="Style2"/>
      </w:pPr>
      <w:r w:rsidRPr="00EA55E9">
        <w:t>All staff are expected to be familiar with this policy and apply it consistently.</w:t>
      </w:r>
    </w:p>
    <w:p w:rsidR="00444795" w:rsidRPr="00EA55E9" w:rsidRDefault="00597D5B" w:rsidP="00497F7C">
      <w:pPr>
        <w:pStyle w:val="Style2"/>
      </w:pPr>
      <w:r w:rsidRPr="00EA55E9">
        <w:t xml:space="preserve">Books will be monitored </w:t>
      </w:r>
      <w:r w:rsidR="006B1DCB">
        <w:t xml:space="preserve">regularly </w:t>
      </w:r>
      <w:r w:rsidR="00411455">
        <w:t>by SLT and subject coordinators. F</w:t>
      </w:r>
      <w:r w:rsidRPr="00EA55E9">
        <w:t>eedback will be given to staff.</w:t>
      </w:r>
    </w:p>
    <w:sectPr w:rsidR="00444795" w:rsidRPr="00EA55E9" w:rsidSect="00DC150E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5C" w:rsidRDefault="00E3095C" w:rsidP="00653F8E">
      <w:r>
        <w:separator/>
      </w:r>
    </w:p>
  </w:endnote>
  <w:endnote w:type="continuationSeparator" w:id="0">
    <w:p w:rsidR="00E3095C" w:rsidRDefault="00E3095C" w:rsidP="0065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5C" w:rsidRDefault="00E3095C" w:rsidP="00653F8E">
      <w:r>
        <w:separator/>
      </w:r>
    </w:p>
  </w:footnote>
  <w:footnote w:type="continuationSeparator" w:id="0">
    <w:p w:rsidR="00E3095C" w:rsidRDefault="00E3095C" w:rsidP="0065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4FC"/>
    <w:multiLevelType w:val="hybridMultilevel"/>
    <w:tmpl w:val="D5C09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86957A0"/>
    <w:multiLevelType w:val="hybridMultilevel"/>
    <w:tmpl w:val="BA665A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0048D"/>
    <w:multiLevelType w:val="hybridMultilevel"/>
    <w:tmpl w:val="7918F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54CC"/>
    <w:multiLevelType w:val="hybridMultilevel"/>
    <w:tmpl w:val="CA0A9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031"/>
    <w:multiLevelType w:val="hybridMultilevel"/>
    <w:tmpl w:val="1A36E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1147"/>
    <w:multiLevelType w:val="hybridMultilevel"/>
    <w:tmpl w:val="293EAB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F121A4"/>
    <w:multiLevelType w:val="multilevel"/>
    <w:tmpl w:val="6B5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2A1"/>
    <w:multiLevelType w:val="multilevel"/>
    <w:tmpl w:val="61FA2E4A"/>
    <w:numStyleLink w:val="Style1"/>
  </w:abstractNum>
  <w:abstractNum w:abstractNumId="9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8E2AFB"/>
    <w:multiLevelType w:val="multilevel"/>
    <w:tmpl w:val="6B5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 w15:restartNumberingAfterBreak="0">
    <w:nsid w:val="55A01412"/>
    <w:multiLevelType w:val="hybridMultilevel"/>
    <w:tmpl w:val="67720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6275"/>
    <w:multiLevelType w:val="hybridMultilevel"/>
    <w:tmpl w:val="EEB65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28444E"/>
    <w:multiLevelType w:val="hybridMultilevel"/>
    <w:tmpl w:val="49386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F4EBF"/>
    <w:multiLevelType w:val="hybridMultilevel"/>
    <w:tmpl w:val="DA9AD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10"/>
  </w:num>
  <w:num w:numId="6">
    <w:abstractNumId w:val="4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8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9"/>
  </w:num>
  <w:num w:numId="16">
    <w:abstractNumId w:val="17"/>
  </w:num>
  <w:num w:numId="17">
    <w:abstractNumId w:val="8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9"/>
    <w:rsid w:val="00001F9D"/>
    <w:rsid w:val="002017B5"/>
    <w:rsid w:val="00234938"/>
    <w:rsid w:val="0026484A"/>
    <w:rsid w:val="002A14D1"/>
    <w:rsid w:val="002E6CA3"/>
    <w:rsid w:val="00373F5D"/>
    <w:rsid w:val="00411455"/>
    <w:rsid w:val="00444795"/>
    <w:rsid w:val="00497F7C"/>
    <w:rsid w:val="004B1511"/>
    <w:rsid w:val="004F3502"/>
    <w:rsid w:val="005412DE"/>
    <w:rsid w:val="00563F24"/>
    <w:rsid w:val="00597D5B"/>
    <w:rsid w:val="005D6568"/>
    <w:rsid w:val="005E57EC"/>
    <w:rsid w:val="00653F8E"/>
    <w:rsid w:val="006700B8"/>
    <w:rsid w:val="00671A06"/>
    <w:rsid w:val="006B1DCB"/>
    <w:rsid w:val="006F473D"/>
    <w:rsid w:val="00711342"/>
    <w:rsid w:val="00720435"/>
    <w:rsid w:val="00723CE5"/>
    <w:rsid w:val="00751938"/>
    <w:rsid w:val="00762789"/>
    <w:rsid w:val="007B22CA"/>
    <w:rsid w:val="00803C19"/>
    <w:rsid w:val="008373EC"/>
    <w:rsid w:val="00891C86"/>
    <w:rsid w:val="008C7FB1"/>
    <w:rsid w:val="00940E5E"/>
    <w:rsid w:val="009502BA"/>
    <w:rsid w:val="0099656D"/>
    <w:rsid w:val="00A42AFF"/>
    <w:rsid w:val="00A97D22"/>
    <w:rsid w:val="00B47A24"/>
    <w:rsid w:val="00B60E23"/>
    <w:rsid w:val="00BD0AEB"/>
    <w:rsid w:val="00C25B31"/>
    <w:rsid w:val="00CA1546"/>
    <w:rsid w:val="00D07200"/>
    <w:rsid w:val="00D70EE1"/>
    <w:rsid w:val="00DC150E"/>
    <w:rsid w:val="00DE34E5"/>
    <w:rsid w:val="00E3095C"/>
    <w:rsid w:val="00E776E2"/>
    <w:rsid w:val="00EA55E9"/>
    <w:rsid w:val="00F42356"/>
    <w:rsid w:val="00F64485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1298F1-13DF-4FC4-8F9E-1FC57260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497F7C"/>
    <w:pPr>
      <w:numPr>
        <w:numId w:val="18"/>
      </w:numPr>
      <w:spacing w:after="200" w:line="276" w:lineRule="auto"/>
      <w:contextualSpacing/>
      <w:outlineLvl w:val="0"/>
    </w:pPr>
    <w:rPr>
      <w:rFonts w:asciiTheme="majorHAnsi" w:eastAsiaTheme="minorHAnsi" w:hAnsiTheme="majorHAnsi" w:cstheme="majorHAnsi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qFormat/>
    <w:rsid w:val="00497F7C"/>
    <w:pPr>
      <w:numPr>
        <w:numId w:val="11"/>
      </w:numPr>
      <w:spacing w:before="120" w:after="120" w:line="320" w:lineRule="exact"/>
    </w:pPr>
    <w:rPr>
      <w:rFonts w:ascii="Arial" w:eastAsia="Arial" w:hAnsi="Arial" w:cs="Arial"/>
      <w:b/>
      <w:color w:val="000000"/>
      <w:sz w:val="28"/>
      <w:szCs w:val="28"/>
      <w:lang w:eastAsia="en-US"/>
    </w:rPr>
  </w:style>
  <w:style w:type="paragraph" w:customStyle="1" w:styleId="PolicyBullets">
    <w:name w:val="Policy Bullets"/>
    <w:basedOn w:val="ListParagraph"/>
    <w:link w:val="PolicyBulletsChar"/>
    <w:qFormat/>
    <w:rsid w:val="00EA55E9"/>
    <w:pPr>
      <w:numPr>
        <w:numId w:val="12"/>
      </w:numPr>
      <w:spacing w:line="276" w:lineRule="auto"/>
      <w:contextualSpacing/>
    </w:pPr>
    <w:rPr>
      <w:rFonts w:ascii="Arial" w:eastAsia="Arial" w:hAnsi="Arial"/>
      <w:sz w:val="22"/>
      <w:szCs w:val="22"/>
      <w:lang w:eastAsia="en-US"/>
    </w:rPr>
  </w:style>
  <w:style w:type="character" w:customStyle="1" w:styleId="PolicyBulletsChar">
    <w:name w:val="Policy Bullets Char"/>
    <w:link w:val="PolicyBullets"/>
    <w:rsid w:val="00EA55E9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A55E9"/>
    <w:pPr>
      <w:ind w:left="720"/>
    </w:pPr>
  </w:style>
  <w:style w:type="paragraph" w:customStyle="1" w:styleId="PolicyLevel3">
    <w:name w:val="Policy Level 3"/>
    <w:basedOn w:val="Normal"/>
    <w:link w:val="PolicyLevel3Char"/>
    <w:qFormat/>
    <w:rsid w:val="00EA55E9"/>
    <w:pPr>
      <w:numPr>
        <w:ilvl w:val="2"/>
        <w:numId w:val="18"/>
      </w:numPr>
      <w:spacing w:after="200" w:line="276" w:lineRule="auto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olicyLevel3Char">
    <w:name w:val="Policy Level 3 Char"/>
    <w:link w:val="PolicyLevel3"/>
    <w:rsid w:val="00EA55E9"/>
    <w:rPr>
      <w:rFonts w:ascii="Arial" w:eastAsia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0"/>
    <w:uiPriority w:val="9"/>
    <w:rsid w:val="00497F7C"/>
    <w:rPr>
      <w:rFonts w:asciiTheme="majorHAnsi" w:eastAsiaTheme="minorHAnsi" w:hAnsiTheme="majorHAnsi" w:cstheme="majorHAnsi"/>
      <w:sz w:val="28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EA55E9"/>
    <w:rPr>
      <w:b/>
      <w:bCs/>
    </w:rPr>
  </w:style>
  <w:style w:type="character" w:styleId="Hyperlink">
    <w:name w:val="Hyperlink"/>
    <w:basedOn w:val="DefaultParagraphFont"/>
    <w:unhideWhenUsed/>
    <w:rsid w:val="00EA55E9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EA55E9"/>
    <w:pPr>
      <w:numPr>
        <w:numId w:val="15"/>
      </w:numPr>
    </w:pPr>
  </w:style>
  <w:style w:type="paragraph" w:customStyle="1" w:styleId="Style2">
    <w:name w:val="Style2"/>
    <w:basedOn w:val="Heading10"/>
    <w:qFormat/>
    <w:rsid w:val="00DC150E"/>
    <w:pPr>
      <w:numPr>
        <w:ilvl w:val="1"/>
      </w:numPr>
      <w:ind w:left="1418" w:hanging="709"/>
      <w:contextualSpacing w:val="0"/>
    </w:pPr>
    <w:rPr>
      <w:rFonts w:asciiTheme="minorHAnsi" w:hAnsiTheme="minorHAnsi" w:cs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55E9"/>
    <w:rPr>
      <w:sz w:val="24"/>
      <w:szCs w:val="24"/>
    </w:rPr>
  </w:style>
  <w:style w:type="character" w:styleId="CommentReference">
    <w:name w:val="annotation reference"/>
    <w:basedOn w:val="DefaultParagraphFont"/>
    <w:rsid w:val="00597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7D5B"/>
  </w:style>
  <w:style w:type="paragraph" w:styleId="CommentSubject">
    <w:name w:val="annotation subject"/>
    <w:basedOn w:val="CommentText"/>
    <w:next w:val="CommentText"/>
    <w:link w:val="CommentSubjectChar"/>
    <w:rsid w:val="00597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D5B"/>
    <w:rPr>
      <w:b/>
      <w:bCs/>
    </w:rPr>
  </w:style>
  <w:style w:type="paragraph" w:styleId="BalloonText">
    <w:name w:val="Balloon Text"/>
    <w:basedOn w:val="Normal"/>
    <w:link w:val="BalloonTextChar"/>
    <w:rsid w:val="00597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3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F8E"/>
    <w:rPr>
      <w:sz w:val="24"/>
      <w:szCs w:val="24"/>
    </w:rPr>
  </w:style>
  <w:style w:type="paragraph" w:styleId="Footer">
    <w:name w:val="footer"/>
    <w:basedOn w:val="Normal"/>
    <w:link w:val="FooterChar"/>
    <w:rsid w:val="00653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3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 Docs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9657E7-5586-44CB-8DCD-D690EB3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Policy</vt:lpstr>
    </vt:vector>
  </TitlesOfParts>
  <Company>Springwell Park Primary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Policy</dc:title>
  <dc:creator>administrator</dc:creator>
  <cp:lastModifiedBy>Becky Hawkins</cp:lastModifiedBy>
  <cp:revision>2</cp:revision>
  <cp:lastPrinted>2013-12-05T13:25:00Z</cp:lastPrinted>
  <dcterms:created xsi:type="dcterms:W3CDTF">2019-12-18T11:44:00Z</dcterms:created>
  <dcterms:modified xsi:type="dcterms:W3CDTF">2019-12-18T11:44:00Z</dcterms:modified>
</cp:coreProperties>
</file>